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A167" w14:textId="77777777" w:rsidR="006415C6" w:rsidRDefault="006415C6" w:rsidP="006415C6">
      <w:pPr>
        <w:pStyle w:val="Heading2"/>
      </w:pPr>
      <w:bookmarkStart w:id="0" w:name="_Toc70076526"/>
      <w:r>
        <w:t>Module 2</w:t>
      </w:r>
      <w:r w:rsidRPr="00FF3072">
        <w:t xml:space="preserve">: </w:t>
      </w:r>
      <w:r>
        <w:t>Law of Contract</w:t>
      </w:r>
      <w:bookmarkEnd w:id="0"/>
    </w:p>
    <w:p w14:paraId="5E68D1DF" w14:textId="77777777" w:rsidR="006415C6" w:rsidRPr="00B37334" w:rsidRDefault="006415C6" w:rsidP="006415C6"/>
    <w:tbl>
      <w:tblPr>
        <w:tblStyle w:val="TableGrid"/>
        <w:tblW w:w="5000" w:type="pct"/>
        <w:tblInd w:w="0" w:type="dxa"/>
        <w:tblLook w:val="04A0" w:firstRow="1" w:lastRow="0" w:firstColumn="1" w:lastColumn="0" w:noHBand="0" w:noVBand="1"/>
      </w:tblPr>
      <w:tblGrid>
        <w:gridCol w:w="2231"/>
        <w:gridCol w:w="755"/>
        <w:gridCol w:w="953"/>
        <w:gridCol w:w="1973"/>
        <w:gridCol w:w="1197"/>
        <w:gridCol w:w="353"/>
        <w:gridCol w:w="1548"/>
      </w:tblGrid>
      <w:tr w:rsidR="006415C6" w:rsidRPr="00112136" w14:paraId="4A570DBF" w14:textId="77777777" w:rsidTr="00B54421">
        <w:tc>
          <w:tcPr>
            <w:tcW w:w="5000" w:type="pct"/>
            <w:gridSpan w:val="7"/>
            <w:shd w:val="clear" w:color="auto" w:fill="D9E2F3" w:themeFill="accent1" w:themeFillTint="33"/>
            <w:vAlign w:val="center"/>
          </w:tcPr>
          <w:p w14:paraId="76482F9A"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 xml:space="preserve">Module title </w:t>
            </w:r>
          </w:p>
        </w:tc>
      </w:tr>
      <w:tr w:rsidR="006415C6" w:rsidRPr="00112136" w14:paraId="78451EC6" w14:textId="77777777" w:rsidTr="00B54421">
        <w:tc>
          <w:tcPr>
            <w:tcW w:w="5000" w:type="pct"/>
            <w:gridSpan w:val="7"/>
            <w:tcBorders>
              <w:bottom w:val="single" w:sz="4" w:space="0" w:color="auto"/>
            </w:tcBorders>
            <w:vAlign w:val="center"/>
          </w:tcPr>
          <w:p w14:paraId="08B73A52"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Law of Contract</w:t>
            </w:r>
          </w:p>
        </w:tc>
      </w:tr>
      <w:tr w:rsidR="006415C6" w:rsidRPr="00112136" w14:paraId="1EB570CC" w14:textId="77777777" w:rsidTr="00B54421">
        <w:tc>
          <w:tcPr>
            <w:tcW w:w="1657" w:type="pct"/>
            <w:gridSpan w:val="2"/>
            <w:shd w:val="clear" w:color="auto" w:fill="D9E2F3" w:themeFill="accent1" w:themeFillTint="33"/>
            <w:vAlign w:val="center"/>
          </w:tcPr>
          <w:p w14:paraId="0EBA7A9C"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 xml:space="preserve">Module NFQ level </w:t>
            </w:r>
            <w:r w:rsidRPr="00112136">
              <w:rPr>
                <w:rFonts w:asciiTheme="minorHAnsi" w:hAnsiTheme="minorHAnsi" w:cstheme="minorHAnsi"/>
                <w:bCs/>
                <w:color w:val="000000" w:themeColor="text1"/>
                <w:szCs w:val="22"/>
              </w:rPr>
              <w:t>(only if an NFQ level can be demonstrated)</w:t>
            </w:r>
          </w:p>
        </w:tc>
        <w:tc>
          <w:tcPr>
            <w:tcW w:w="1624" w:type="pct"/>
            <w:gridSpan w:val="2"/>
            <w:shd w:val="clear" w:color="auto" w:fill="D9E2F3" w:themeFill="accent1" w:themeFillTint="33"/>
            <w:vAlign w:val="center"/>
          </w:tcPr>
          <w:p w14:paraId="22FE5CB5"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Module number / reference</w:t>
            </w:r>
          </w:p>
        </w:tc>
        <w:tc>
          <w:tcPr>
            <w:tcW w:w="860" w:type="pct"/>
            <w:gridSpan w:val="2"/>
            <w:shd w:val="clear" w:color="auto" w:fill="D9E2F3" w:themeFill="accent1" w:themeFillTint="33"/>
            <w:vAlign w:val="center"/>
          </w:tcPr>
          <w:p w14:paraId="133761C6" w14:textId="77777777" w:rsidR="006415C6" w:rsidRPr="00112136" w:rsidRDefault="006415C6" w:rsidP="00B54421">
            <w:pPr>
              <w:jc w:val="cente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ECTS Value</w:t>
            </w:r>
          </w:p>
        </w:tc>
        <w:tc>
          <w:tcPr>
            <w:tcW w:w="859" w:type="pct"/>
            <w:shd w:val="clear" w:color="auto" w:fill="D9E2F3" w:themeFill="accent1" w:themeFillTint="33"/>
            <w:vAlign w:val="center"/>
          </w:tcPr>
          <w:p w14:paraId="4EAEB07C" w14:textId="77777777" w:rsidR="006415C6" w:rsidRPr="00112136" w:rsidRDefault="006415C6" w:rsidP="00B54421">
            <w:pPr>
              <w:jc w:val="cente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Duration</w:t>
            </w:r>
          </w:p>
        </w:tc>
      </w:tr>
      <w:tr w:rsidR="006415C6" w:rsidRPr="00112136" w14:paraId="35B5F7CC" w14:textId="77777777" w:rsidTr="00B54421">
        <w:tc>
          <w:tcPr>
            <w:tcW w:w="1657" w:type="pct"/>
            <w:gridSpan w:val="2"/>
            <w:tcBorders>
              <w:top w:val="single" w:sz="4" w:space="0" w:color="auto"/>
              <w:bottom w:val="single" w:sz="4" w:space="0" w:color="auto"/>
            </w:tcBorders>
            <w:vAlign w:val="center"/>
          </w:tcPr>
          <w:p w14:paraId="31B4FD3B"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Level 7</w:t>
            </w:r>
          </w:p>
        </w:tc>
        <w:tc>
          <w:tcPr>
            <w:tcW w:w="1624" w:type="pct"/>
            <w:gridSpan w:val="2"/>
            <w:tcBorders>
              <w:top w:val="single" w:sz="4" w:space="0" w:color="auto"/>
              <w:bottom w:val="single" w:sz="4" w:space="0" w:color="auto"/>
            </w:tcBorders>
            <w:vAlign w:val="center"/>
          </w:tcPr>
          <w:p w14:paraId="07637FFA"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DLSP-LC</w:t>
            </w:r>
          </w:p>
        </w:tc>
        <w:tc>
          <w:tcPr>
            <w:tcW w:w="860" w:type="pct"/>
            <w:gridSpan w:val="2"/>
            <w:tcBorders>
              <w:top w:val="single" w:sz="4" w:space="0" w:color="auto"/>
              <w:bottom w:val="single" w:sz="4" w:space="0" w:color="auto"/>
            </w:tcBorders>
            <w:vAlign w:val="center"/>
          </w:tcPr>
          <w:p w14:paraId="0F314E80" w14:textId="77777777" w:rsidR="006415C6" w:rsidRPr="00112136" w:rsidRDefault="006415C6" w:rsidP="00B54421">
            <w:pPr>
              <w:jc w:val="cente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5 ECTS</w:t>
            </w:r>
          </w:p>
        </w:tc>
        <w:tc>
          <w:tcPr>
            <w:tcW w:w="859" w:type="pct"/>
            <w:tcBorders>
              <w:top w:val="single" w:sz="4" w:space="0" w:color="auto"/>
              <w:bottom w:val="single" w:sz="4" w:space="0" w:color="auto"/>
            </w:tcBorders>
            <w:vAlign w:val="center"/>
          </w:tcPr>
          <w:p w14:paraId="719D2C36" w14:textId="77777777" w:rsidR="006415C6" w:rsidRPr="00112136" w:rsidRDefault="006415C6" w:rsidP="00B54421">
            <w:pPr>
              <w:jc w:val="cente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8 weeks</w:t>
            </w:r>
          </w:p>
        </w:tc>
      </w:tr>
      <w:tr w:rsidR="006415C6" w:rsidRPr="00112136" w14:paraId="2385A758" w14:textId="77777777" w:rsidTr="00B54421">
        <w:tc>
          <w:tcPr>
            <w:tcW w:w="3281" w:type="pct"/>
            <w:gridSpan w:val="4"/>
            <w:shd w:val="clear" w:color="auto" w:fill="D9E2F3" w:themeFill="accent1" w:themeFillTint="33"/>
            <w:vAlign w:val="center"/>
          </w:tcPr>
          <w:p w14:paraId="20F02168"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 xml:space="preserve">Parent programme(s). </w:t>
            </w:r>
            <w:r w:rsidRPr="00112136">
              <w:rPr>
                <w:rFonts w:asciiTheme="minorHAnsi" w:hAnsiTheme="minorHAnsi" w:cstheme="minorHAnsi"/>
                <w:bCs/>
                <w:color w:val="000000" w:themeColor="text1"/>
                <w:szCs w:val="22"/>
              </w:rPr>
              <w:t>Principal programme title, and embedded(s) if relevant</w:t>
            </w:r>
          </w:p>
        </w:tc>
        <w:tc>
          <w:tcPr>
            <w:tcW w:w="860" w:type="pct"/>
            <w:gridSpan w:val="2"/>
            <w:shd w:val="clear" w:color="auto" w:fill="D9E2F3" w:themeFill="accent1" w:themeFillTint="33"/>
            <w:vAlign w:val="center"/>
          </w:tcPr>
          <w:p w14:paraId="373E5385"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Stage of parent programme</w:t>
            </w:r>
          </w:p>
        </w:tc>
        <w:tc>
          <w:tcPr>
            <w:tcW w:w="859" w:type="pct"/>
            <w:shd w:val="clear" w:color="auto" w:fill="D9E2F3" w:themeFill="accent1" w:themeFillTint="33"/>
            <w:vAlign w:val="center"/>
          </w:tcPr>
          <w:p w14:paraId="6D16ECC1"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Semester No.</w:t>
            </w:r>
          </w:p>
        </w:tc>
      </w:tr>
      <w:tr w:rsidR="006415C6" w:rsidRPr="00112136" w14:paraId="62390082" w14:textId="77777777" w:rsidTr="00B54421">
        <w:tc>
          <w:tcPr>
            <w:tcW w:w="3281" w:type="pct"/>
            <w:gridSpan w:val="4"/>
            <w:shd w:val="clear" w:color="auto" w:fill="auto"/>
            <w:vAlign w:val="center"/>
          </w:tcPr>
          <w:p w14:paraId="59719EED"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Diploma in Legal Studies and Practice</w:t>
            </w:r>
          </w:p>
        </w:tc>
        <w:tc>
          <w:tcPr>
            <w:tcW w:w="860" w:type="pct"/>
            <w:gridSpan w:val="2"/>
            <w:shd w:val="clear" w:color="auto" w:fill="auto"/>
            <w:vAlign w:val="center"/>
          </w:tcPr>
          <w:p w14:paraId="76EAE0A2" w14:textId="77777777" w:rsidR="006415C6" w:rsidRPr="00112136" w:rsidRDefault="006415C6"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Award Stage</w:t>
            </w:r>
          </w:p>
        </w:tc>
        <w:tc>
          <w:tcPr>
            <w:tcW w:w="859" w:type="pct"/>
            <w:shd w:val="clear" w:color="auto" w:fill="auto"/>
            <w:vAlign w:val="center"/>
          </w:tcPr>
          <w:p w14:paraId="2BB88E54" w14:textId="77777777" w:rsidR="006415C6" w:rsidRPr="00112136" w:rsidRDefault="006415C6" w:rsidP="00B54421">
            <w:pPr>
              <w:jc w:val="cente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Block 1</w:t>
            </w:r>
          </w:p>
        </w:tc>
      </w:tr>
      <w:tr w:rsidR="006415C6" w:rsidRPr="00112136" w14:paraId="3E4F7D5C" w14:textId="77777777" w:rsidTr="00B54421">
        <w:tc>
          <w:tcPr>
            <w:tcW w:w="3281" w:type="pct"/>
            <w:gridSpan w:val="4"/>
            <w:shd w:val="clear" w:color="auto" w:fill="auto"/>
            <w:vAlign w:val="center"/>
          </w:tcPr>
          <w:p w14:paraId="3FD56CD1" w14:textId="77777777" w:rsidR="006415C6" w:rsidRPr="00112136" w:rsidRDefault="006415C6" w:rsidP="00B54421">
            <w:pPr>
              <w:rPr>
                <w:rFonts w:asciiTheme="minorHAnsi" w:hAnsiTheme="minorHAnsi" w:cstheme="minorHAnsi"/>
                <w:color w:val="000000" w:themeColor="text1"/>
                <w:szCs w:val="22"/>
              </w:rPr>
            </w:pPr>
            <w:r>
              <w:rPr>
                <w:rFonts w:asciiTheme="minorHAnsi" w:hAnsiTheme="minorHAnsi" w:cstheme="minorHAnsi"/>
                <w:color w:val="000000" w:themeColor="text1"/>
                <w:szCs w:val="22"/>
              </w:rPr>
              <w:t>Certificate in Legal Studies</w:t>
            </w:r>
          </w:p>
        </w:tc>
        <w:tc>
          <w:tcPr>
            <w:tcW w:w="860" w:type="pct"/>
            <w:gridSpan w:val="2"/>
            <w:shd w:val="clear" w:color="auto" w:fill="auto"/>
            <w:vAlign w:val="center"/>
          </w:tcPr>
          <w:p w14:paraId="79BC75D9" w14:textId="77777777" w:rsidR="006415C6" w:rsidRDefault="006415C6"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Award Stage</w:t>
            </w:r>
          </w:p>
        </w:tc>
        <w:tc>
          <w:tcPr>
            <w:tcW w:w="859" w:type="pct"/>
            <w:shd w:val="clear" w:color="auto" w:fill="auto"/>
            <w:vAlign w:val="center"/>
          </w:tcPr>
          <w:p w14:paraId="4E020390" w14:textId="77777777" w:rsidR="006415C6" w:rsidRPr="00112136" w:rsidRDefault="006415C6" w:rsidP="00B54421">
            <w:pPr>
              <w:jc w:val="cente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Block 1</w:t>
            </w:r>
          </w:p>
        </w:tc>
      </w:tr>
      <w:tr w:rsidR="006415C6" w:rsidRPr="00112136" w14:paraId="69E5B846" w14:textId="77777777" w:rsidTr="00B54421">
        <w:tc>
          <w:tcPr>
            <w:tcW w:w="1657" w:type="pct"/>
            <w:gridSpan w:val="2"/>
            <w:shd w:val="clear" w:color="auto" w:fill="D9E2F3" w:themeFill="accent1" w:themeFillTint="33"/>
            <w:vAlign w:val="center"/>
          </w:tcPr>
          <w:p w14:paraId="0A89084B"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lang w:eastAsia="en-US"/>
              </w:rPr>
              <w:t>Teaching and Learning modes</w:t>
            </w:r>
          </w:p>
        </w:tc>
        <w:tc>
          <w:tcPr>
            <w:tcW w:w="3343" w:type="pct"/>
            <w:gridSpan w:val="5"/>
            <w:shd w:val="clear" w:color="auto" w:fill="D9E2F3" w:themeFill="accent1" w:themeFillTint="33"/>
            <w:vAlign w:val="center"/>
          </w:tcPr>
          <w:p w14:paraId="460FDEDE"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lang w:eastAsia="en-US"/>
              </w:rPr>
              <w:t xml:space="preserve">Proportion </w:t>
            </w:r>
            <w:r w:rsidRPr="00112136">
              <w:rPr>
                <w:rFonts w:asciiTheme="minorHAnsi" w:hAnsiTheme="minorHAnsi" w:cstheme="minorHAnsi"/>
                <w:color w:val="000000" w:themeColor="text1"/>
                <w:szCs w:val="22"/>
                <w:lang w:eastAsia="en-US"/>
              </w:rPr>
              <w:t>(% of Total Directed Learning)</w:t>
            </w:r>
          </w:p>
        </w:tc>
      </w:tr>
      <w:tr w:rsidR="006415C6" w:rsidRPr="00112136" w14:paraId="1E9BA8FE" w14:textId="77777777" w:rsidTr="00B54421">
        <w:trPr>
          <w:trHeight w:val="283"/>
        </w:trPr>
        <w:tc>
          <w:tcPr>
            <w:tcW w:w="1657" w:type="pct"/>
            <w:gridSpan w:val="2"/>
            <w:shd w:val="clear" w:color="auto" w:fill="auto"/>
            <w:vAlign w:val="center"/>
          </w:tcPr>
          <w:p w14:paraId="2CDB362A"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color w:val="000000" w:themeColor="text1"/>
                <w:szCs w:val="22"/>
                <w:lang w:eastAsia="en-US"/>
              </w:rPr>
              <w:t>Classroom / Face to Face</w:t>
            </w:r>
          </w:p>
        </w:tc>
        <w:tc>
          <w:tcPr>
            <w:tcW w:w="3343" w:type="pct"/>
            <w:gridSpan w:val="5"/>
            <w:shd w:val="clear" w:color="auto" w:fill="auto"/>
            <w:vAlign w:val="center"/>
          </w:tcPr>
          <w:p w14:paraId="70B9AFD6" w14:textId="77777777" w:rsidR="006415C6" w:rsidRPr="00112136" w:rsidRDefault="006415C6" w:rsidP="00B54421">
            <w:pP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20%</w:t>
            </w:r>
          </w:p>
        </w:tc>
      </w:tr>
      <w:tr w:rsidR="006415C6" w:rsidRPr="00112136" w14:paraId="73E9D92A" w14:textId="77777777" w:rsidTr="00B54421">
        <w:trPr>
          <w:trHeight w:val="283"/>
        </w:trPr>
        <w:tc>
          <w:tcPr>
            <w:tcW w:w="1657" w:type="pct"/>
            <w:gridSpan w:val="2"/>
            <w:shd w:val="clear" w:color="auto" w:fill="auto"/>
            <w:vAlign w:val="center"/>
          </w:tcPr>
          <w:p w14:paraId="54AEE2AD"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color w:val="000000" w:themeColor="text1"/>
                <w:szCs w:val="22"/>
                <w:lang w:eastAsia="en-US"/>
              </w:rPr>
              <w:t>Workplace</w:t>
            </w:r>
          </w:p>
        </w:tc>
        <w:tc>
          <w:tcPr>
            <w:tcW w:w="3343" w:type="pct"/>
            <w:gridSpan w:val="5"/>
            <w:shd w:val="clear" w:color="auto" w:fill="auto"/>
            <w:vAlign w:val="center"/>
          </w:tcPr>
          <w:p w14:paraId="543AEED9" w14:textId="77777777" w:rsidR="006415C6" w:rsidRPr="00112136" w:rsidRDefault="006415C6" w:rsidP="00B54421">
            <w:pP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n/a</w:t>
            </w:r>
          </w:p>
        </w:tc>
      </w:tr>
      <w:tr w:rsidR="006415C6" w:rsidRPr="00112136" w14:paraId="67914EF1" w14:textId="77777777" w:rsidTr="00B54421">
        <w:trPr>
          <w:trHeight w:val="283"/>
        </w:trPr>
        <w:tc>
          <w:tcPr>
            <w:tcW w:w="1657" w:type="pct"/>
            <w:gridSpan w:val="2"/>
            <w:shd w:val="clear" w:color="auto" w:fill="auto"/>
            <w:vAlign w:val="center"/>
          </w:tcPr>
          <w:p w14:paraId="6D3D1465"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color w:val="000000" w:themeColor="text1"/>
                <w:szCs w:val="22"/>
                <w:lang w:eastAsia="en-US"/>
              </w:rPr>
              <w:t>Online</w:t>
            </w:r>
          </w:p>
        </w:tc>
        <w:tc>
          <w:tcPr>
            <w:tcW w:w="3343" w:type="pct"/>
            <w:gridSpan w:val="5"/>
            <w:shd w:val="clear" w:color="auto" w:fill="auto"/>
            <w:vAlign w:val="center"/>
          </w:tcPr>
          <w:p w14:paraId="5B445582" w14:textId="77777777" w:rsidR="006415C6" w:rsidRPr="00112136" w:rsidRDefault="006415C6" w:rsidP="00B54421">
            <w:pP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n/a</w:t>
            </w:r>
          </w:p>
        </w:tc>
      </w:tr>
      <w:tr w:rsidR="006415C6" w:rsidRPr="00112136" w14:paraId="713B953F" w14:textId="77777777" w:rsidTr="00B54421">
        <w:trPr>
          <w:trHeight w:val="283"/>
        </w:trPr>
        <w:tc>
          <w:tcPr>
            <w:tcW w:w="1657" w:type="pct"/>
            <w:gridSpan w:val="2"/>
            <w:shd w:val="clear" w:color="auto" w:fill="auto"/>
            <w:vAlign w:val="center"/>
          </w:tcPr>
          <w:p w14:paraId="4C8E50E9" w14:textId="77777777" w:rsidR="006415C6" w:rsidRPr="00112136" w:rsidRDefault="006415C6" w:rsidP="00B54421">
            <w:pPr>
              <w:rPr>
                <w:rFonts w:asciiTheme="minorHAnsi" w:hAnsiTheme="minorHAnsi" w:cstheme="minorHAnsi"/>
                <w:color w:val="000000" w:themeColor="text1"/>
                <w:szCs w:val="22"/>
                <w:lang w:eastAsia="en-US"/>
              </w:rPr>
            </w:pPr>
            <w:r w:rsidRPr="00112136">
              <w:rPr>
                <w:rFonts w:asciiTheme="minorHAnsi" w:hAnsiTheme="minorHAnsi" w:cstheme="minorHAnsi"/>
                <w:color w:val="000000" w:themeColor="text1"/>
                <w:szCs w:val="22"/>
                <w:lang w:eastAsia="en-US"/>
              </w:rPr>
              <w:t>Other (Identify)</w:t>
            </w:r>
          </w:p>
        </w:tc>
        <w:tc>
          <w:tcPr>
            <w:tcW w:w="3343" w:type="pct"/>
            <w:gridSpan w:val="5"/>
            <w:shd w:val="clear" w:color="auto" w:fill="auto"/>
            <w:vAlign w:val="center"/>
          </w:tcPr>
          <w:p w14:paraId="0AC2E0ED" w14:textId="77777777" w:rsidR="006415C6" w:rsidRPr="00112136" w:rsidRDefault="006415C6" w:rsidP="00B54421">
            <w:pP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80%</w:t>
            </w:r>
          </w:p>
        </w:tc>
      </w:tr>
      <w:tr w:rsidR="006415C6" w:rsidRPr="00112136" w14:paraId="57AC43C1" w14:textId="77777777" w:rsidTr="00B54421">
        <w:tc>
          <w:tcPr>
            <w:tcW w:w="5000" w:type="pct"/>
            <w:gridSpan w:val="7"/>
            <w:shd w:val="clear" w:color="auto" w:fill="D9E2F3" w:themeFill="accent1" w:themeFillTint="33"/>
            <w:vAlign w:val="center"/>
          </w:tcPr>
          <w:p w14:paraId="15D99816"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Entry requirements (statement of knowledge, skill and competence)</w:t>
            </w:r>
          </w:p>
        </w:tc>
      </w:tr>
      <w:tr w:rsidR="006415C6" w:rsidRPr="00112136" w14:paraId="30A3882A" w14:textId="77777777" w:rsidTr="00B54421">
        <w:tc>
          <w:tcPr>
            <w:tcW w:w="5000" w:type="pct"/>
            <w:gridSpan w:val="7"/>
            <w:shd w:val="clear" w:color="auto" w:fill="auto"/>
            <w:vAlign w:val="center"/>
          </w:tcPr>
          <w:p w14:paraId="06B0330F"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Learners must comply with and mee</w:t>
            </w:r>
            <w:r>
              <w:rPr>
                <w:rFonts w:asciiTheme="minorHAnsi" w:hAnsiTheme="minorHAnsi" w:cstheme="minorHAnsi"/>
                <w:color w:val="000000" w:themeColor="text1"/>
                <w:szCs w:val="22"/>
              </w:rPr>
              <w:t>t programme entry requirements.</w:t>
            </w:r>
          </w:p>
        </w:tc>
      </w:tr>
      <w:tr w:rsidR="006415C6" w:rsidRPr="00112136" w14:paraId="0D9A4BC2" w14:textId="77777777" w:rsidTr="00B54421">
        <w:tc>
          <w:tcPr>
            <w:tcW w:w="2186" w:type="pct"/>
            <w:gridSpan w:val="3"/>
            <w:shd w:val="clear" w:color="auto" w:fill="D9E2F3" w:themeFill="accent1" w:themeFillTint="33"/>
            <w:vAlign w:val="center"/>
          </w:tcPr>
          <w:p w14:paraId="0CAB7233"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Maximum number of learners per instance of the module</w:t>
            </w:r>
          </w:p>
        </w:tc>
        <w:tc>
          <w:tcPr>
            <w:tcW w:w="2814" w:type="pct"/>
            <w:gridSpan w:val="4"/>
            <w:shd w:val="clear" w:color="auto" w:fill="FFFFFF" w:themeFill="background1"/>
            <w:vAlign w:val="center"/>
          </w:tcPr>
          <w:p w14:paraId="2848D82F" w14:textId="77777777" w:rsidR="006415C6" w:rsidRPr="00112136" w:rsidRDefault="006415C6" w:rsidP="00B54421">
            <w:pP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80</w:t>
            </w:r>
            <w:r>
              <w:rPr>
                <w:rFonts w:asciiTheme="minorHAnsi" w:hAnsiTheme="minorHAnsi" w:cstheme="minorHAnsi"/>
                <w:bCs/>
                <w:color w:val="000000" w:themeColor="text1"/>
                <w:szCs w:val="22"/>
              </w:rPr>
              <w:t xml:space="preserve"> learners</w:t>
            </w:r>
          </w:p>
        </w:tc>
      </w:tr>
      <w:tr w:rsidR="006415C6" w:rsidRPr="00112136" w14:paraId="4C621DBD" w14:textId="77777777" w:rsidTr="00B54421">
        <w:tc>
          <w:tcPr>
            <w:tcW w:w="2186" w:type="pct"/>
            <w:gridSpan w:val="3"/>
            <w:shd w:val="clear" w:color="auto" w:fill="D9E2F3" w:themeFill="accent1" w:themeFillTint="33"/>
            <w:vAlign w:val="center"/>
          </w:tcPr>
          <w:p w14:paraId="73590C4B"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 xml:space="preserve">Average (over the duration of the module) of the contact hours per week </w:t>
            </w:r>
          </w:p>
        </w:tc>
        <w:tc>
          <w:tcPr>
            <w:tcW w:w="2814" w:type="pct"/>
            <w:gridSpan w:val="4"/>
            <w:shd w:val="clear" w:color="auto" w:fill="FFFFFF" w:themeFill="background1"/>
            <w:vAlign w:val="center"/>
          </w:tcPr>
          <w:p w14:paraId="3A3989A4" w14:textId="77777777" w:rsidR="006415C6" w:rsidRPr="00112136" w:rsidRDefault="006415C6" w:rsidP="00B54421">
            <w:pP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4</w:t>
            </w:r>
            <w:r>
              <w:rPr>
                <w:rFonts w:asciiTheme="minorHAnsi" w:hAnsiTheme="minorHAnsi" w:cstheme="minorHAnsi"/>
                <w:bCs/>
                <w:color w:val="000000" w:themeColor="text1"/>
                <w:szCs w:val="22"/>
              </w:rPr>
              <w:t xml:space="preserve"> hours</w:t>
            </w:r>
          </w:p>
        </w:tc>
      </w:tr>
      <w:tr w:rsidR="006415C6" w:rsidRPr="00112136" w14:paraId="0F6657CE" w14:textId="77777777" w:rsidTr="00B54421">
        <w:tc>
          <w:tcPr>
            <w:tcW w:w="2186" w:type="pct"/>
            <w:gridSpan w:val="3"/>
            <w:shd w:val="clear" w:color="auto" w:fill="D9E2F3" w:themeFill="accent1" w:themeFillTint="33"/>
            <w:vAlign w:val="center"/>
          </w:tcPr>
          <w:p w14:paraId="6B1BA83C"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Pre-requisite module title(s) (if any)</w:t>
            </w:r>
          </w:p>
        </w:tc>
        <w:tc>
          <w:tcPr>
            <w:tcW w:w="2814" w:type="pct"/>
            <w:gridSpan w:val="4"/>
            <w:shd w:val="clear" w:color="auto" w:fill="FFFFFF" w:themeFill="background1"/>
            <w:vAlign w:val="center"/>
          </w:tcPr>
          <w:p w14:paraId="1F11F811" w14:textId="77777777" w:rsidR="006415C6" w:rsidRPr="00112136" w:rsidRDefault="006415C6" w:rsidP="00B54421">
            <w:pP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n/a</w:t>
            </w:r>
          </w:p>
        </w:tc>
      </w:tr>
      <w:tr w:rsidR="006415C6" w:rsidRPr="00112136" w14:paraId="30E50A45" w14:textId="77777777" w:rsidTr="00B54421">
        <w:tc>
          <w:tcPr>
            <w:tcW w:w="2186" w:type="pct"/>
            <w:gridSpan w:val="3"/>
            <w:shd w:val="clear" w:color="auto" w:fill="D9E2F3" w:themeFill="accent1" w:themeFillTint="33"/>
            <w:vAlign w:val="center"/>
          </w:tcPr>
          <w:p w14:paraId="64433314"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Co-requisite module title(s) (if any)</w:t>
            </w:r>
          </w:p>
        </w:tc>
        <w:tc>
          <w:tcPr>
            <w:tcW w:w="2814" w:type="pct"/>
            <w:gridSpan w:val="4"/>
            <w:shd w:val="clear" w:color="auto" w:fill="FFFFFF" w:themeFill="background1"/>
            <w:vAlign w:val="center"/>
          </w:tcPr>
          <w:p w14:paraId="010B7DC8" w14:textId="77777777" w:rsidR="006415C6" w:rsidRPr="00112136" w:rsidRDefault="006415C6" w:rsidP="00B54421">
            <w:pP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n/a</w:t>
            </w:r>
          </w:p>
        </w:tc>
      </w:tr>
      <w:tr w:rsidR="006415C6" w:rsidRPr="00112136" w14:paraId="69AF03F9" w14:textId="77777777" w:rsidTr="00B54421">
        <w:tc>
          <w:tcPr>
            <w:tcW w:w="2186" w:type="pct"/>
            <w:gridSpan w:val="3"/>
            <w:shd w:val="clear" w:color="auto" w:fill="D9E2F3" w:themeFill="accent1" w:themeFillTint="33"/>
            <w:vAlign w:val="center"/>
          </w:tcPr>
          <w:p w14:paraId="5DC7BDC6"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Is this a capstone module? (Yes or No)</w:t>
            </w:r>
          </w:p>
        </w:tc>
        <w:tc>
          <w:tcPr>
            <w:tcW w:w="2814" w:type="pct"/>
            <w:gridSpan w:val="4"/>
            <w:shd w:val="clear" w:color="auto" w:fill="FFFFFF" w:themeFill="background1"/>
            <w:vAlign w:val="center"/>
          </w:tcPr>
          <w:p w14:paraId="52C84FEC" w14:textId="77777777" w:rsidR="006415C6" w:rsidRPr="00112136" w:rsidRDefault="006415C6" w:rsidP="00B54421">
            <w:pPr>
              <w:rPr>
                <w:rFonts w:asciiTheme="minorHAnsi" w:hAnsiTheme="minorHAnsi" w:cstheme="minorHAnsi"/>
                <w:bCs/>
                <w:color w:val="000000" w:themeColor="text1"/>
                <w:szCs w:val="22"/>
              </w:rPr>
            </w:pPr>
            <w:r w:rsidRPr="00112136">
              <w:rPr>
                <w:rFonts w:asciiTheme="minorHAnsi" w:hAnsiTheme="minorHAnsi" w:cstheme="minorHAnsi"/>
                <w:bCs/>
                <w:color w:val="000000" w:themeColor="text1"/>
                <w:szCs w:val="22"/>
              </w:rPr>
              <w:t>No</w:t>
            </w:r>
          </w:p>
        </w:tc>
      </w:tr>
      <w:tr w:rsidR="006415C6" w:rsidRPr="00112136" w14:paraId="5D447A3A" w14:textId="77777777" w:rsidTr="00B54421">
        <w:tc>
          <w:tcPr>
            <w:tcW w:w="5000" w:type="pct"/>
            <w:gridSpan w:val="7"/>
            <w:shd w:val="clear" w:color="auto" w:fill="D9E2F3" w:themeFill="accent1" w:themeFillTint="33"/>
            <w:vAlign w:val="center"/>
          </w:tcPr>
          <w:p w14:paraId="7A384F3B"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Module-specific physical resources and support required</w:t>
            </w:r>
            <w:r w:rsidRPr="00112136">
              <w:rPr>
                <w:rFonts w:asciiTheme="minorHAnsi" w:hAnsiTheme="minorHAnsi" w:cstheme="minorHAnsi"/>
                <w:color w:val="000000" w:themeColor="text1"/>
                <w:szCs w:val="22"/>
              </w:rPr>
              <w:t xml:space="preserve"> </w:t>
            </w:r>
            <w:r w:rsidRPr="00112136">
              <w:rPr>
                <w:rFonts w:asciiTheme="minorHAnsi" w:hAnsiTheme="minorHAnsi" w:cstheme="minorHAnsi"/>
                <w:b/>
                <w:color w:val="000000" w:themeColor="text1"/>
                <w:szCs w:val="22"/>
              </w:rPr>
              <w:t>per centre (or instance of the module)</w:t>
            </w:r>
          </w:p>
        </w:tc>
      </w:tr>
      <w:tr w:rsidR="006415C6" w:rsidRPr="00112136" w14:paraId="736027CC" w14:textId="77777777" w:rsidTr="00B54421">
        <w:tc>
          <w:tcPr>
            <w:tcW w:w="5000" w:type="pct"/>
            <w:gridSpan w:val="7"/>
            <w:shd w:val="clear" w:color="auto" w:fill="FFFFFF" w:themeFill="background1"/>
            <w:vAlign w:val="center"/>
          </w:tcPr>
          <w:p w14:paraId="2711DD36"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Lecture room with Wi-Fi access, digital recording facilities, Zoo</w:t>
            </w:r>
            <w:r>
              <w:rPr>
                <w:rFonts w:asciiTheme="minorHAnsi" w:hAnsiTheme="minorHAnsi" w:cstheme="minorHAnsi"/>
                <w:color w:val="000000" w:themeColor="text1"/>
                <w:szCs w:val="22"/>
              </w:rPr>
              <w:t>m access and digital projector.</w:t>
            </w:r>
          </w:p>
        </w:tc>
      </w:tr>
      <w:tr w:rsidR="006415C6" w:rsidRPr="00112136" w14:paraId="1B58D50A" w14:textId="77777777" w:rsidTr="00B54421">
        <w:tc>
          <w:tcPr>
            <w:tcW w:w="5000" w:type="pct"/>
            <w:gridSpan w:val="7"/>
            <w:shd w:val="clear" w:color="auto" w:fill="D9E2F3" w:themeFill="accent1" w:themeFillTint="33"/>
            <w:vAlign w:val="center"/>
          </w:tcPr>
          <w:p w14:paraId="4AE3AC61"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b/>
                <w:color w:val="000000" w:themeColor="text1"/>
                <w:szCs w:val="22"/>
              </w:rPr>
              <w:t xml:space="preserve">Specification of the qualifications (academic, pedagogical and professional/occupational) and experience required of staff working in this module. </w:t>
            </w:r>
            <w:r w:rsidRPr="00112136">
              <w:rPr>
                <w:rFonts w:asciiTheme="minorHAnsi" w:hAnsiTheme="minorHAnsi" w:cstheme="minorHAnsi"/>
                <w:bCs/>
                <w:color w:val="000000" w:themeColor="text1"/>
                <w:szCs w:val="22"/>
              </w:rPr>
              <w:t>(Staff includes workplace personnel who are responsible for learners such as apprentices, trainees and learners in clinical placements)</w:t>
            </w:r>
            <w:r w:rsidRPr="00112136">
              <w:rPr>
                <w:rFonts w:asciiTheme="minorHAnsi" w:hAnsiTheme="minorHAnsi" w:cstheme="minorHAnsi"/>
                <w:b/>
                <w:color w:val="000000" w:themeColor="text1"/>
                <w:szCs w:val="22"/>
              </w:rPr>
              <w:t xml:space="preserve"> </w:t>
            </w:r>
          </w:p>
        </w:tc>
      </w:tr>
      <w:tr w:rsidR="006415C6" w:rsidRPr="00112136" w14:paraId="09F2BE96" w14:textId="77777777" w:rsidTr="00B54421">
        <w:tc>
          <w:tcPr>
            <w:tcW w:w="1238" w:type="pct"/>
            <w:vAlign w:val="center"/>
          </w:tcPr>
          <w:p w14:paraId="39F1A545"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b/>
                <w:color w:val="000000" w:themeColor="text1"/>
                <w:szCs w:val="22"/>
                <w:lang w:eastAsia="en-US"/>
              </w:rPr>
              <w:t>Role e.g. Tutor, Mentor etc</w:t>
            </w:r>
          </w:p>
        </w:tc>
        <w:tc>
          <w:tcPr>
            <w:tcW w:w="2707" w:type="pct"/>
            <w:gridSpan w:val="4"/>
            <w:vAlign w:val="center"/>
          </w:tcPr>
          <w:p w14:paraId="065E0A3B"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b/>
                <w:bCs/>
                <w:color w:val="000000" w:themeColor="text1"/>
                <w:szCs w:val="22"/>
              </w:rPr>
              <w:t xml:space="preserve">Qualifications &amp; experience required: </w:t>
            </w:r>
          </w:p>
        </w:tc>
        <w:tc>
          <w:tcPr>
            <w:tcW w:w="1055" w:type="pct"/>
            <w:gridSpan w:val="2"/>
            <w:vAlign w:val="center"/>
          </w:tcPr>
          <w:p w14:paraId="60BB3BD2"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b/>
                <w:color w:val="000000" w:themeColor="text1"/>
                <w:szCs w:val="22"/>
                <w:lang w:eastAsia="en-US"/>
              </w:rPr>
              <w:t># of Staff with this profile (WTEs</w:t>
            </w:r>
            <w:r>
              <w:rPr>
                <w:rFonts w:asciiTheme="minorHAnsi" w:hAnsiTheme="minorHAnsi" w:cstheme="minorHAnsi"/>
                <w:b/>
                <w:color w:val="000000" w:themeColor="text1"/>
                <w:szCs w:val="22"/>
                <w:lang w:eastAsia="en-US"/>
              </w:rPr>
              <w:t>)</w:t>
            </w:r>
          </w:p>
        </w:tc>
      </w:tr>
      <w:tr w:rsidR="006415C6" w:rsidRPr="00112136" w14:paraId="567BA73E" w14:textId="77777777" w:rsidTr="00B54421">
        <w:tc>
          <w:tcPr>
            <w:tcW w:w="1238" w:type="pct"/>
            <w:vAlign w:val="center"/>
          </w:tcPr>
          <w:p w14:paraId="4086250F"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Lecturer</w:t>
            </w:r>
          </w:p>
        </w:tc>
        <w:tc>
          <w:tcPr>
            <w:tcW w:w="2707" w:type="pct"/>
            <w:gridSpan w:val="4"/>
            <w:vAlign w:val="center"/>
          </w:tcPr>
          <w:p w14:paraId="75487C80" w14:textId="77777777" w:rsidR="006415C6" w:rsidRPr="00112136" w:rsidRDefault="006415C6" w:rsidP="00B54421">
            <w:pPr>
              <w:rPr>
                <w:rFonts w:asciiTheme="minorHAnsi" w:hAnsiTheme="minorHAnsi" w:cstheme="minorHAnsi"/>
                <w:b/>
                <w:bCs/>
                <w:color w:val="000000" w:themeColor="text1"/>
                <w:szCs w:val="22"/>
              </w:rPr>
            </w:pPr>
            <w:r w:rsidRPr="00325408">
              <w:rPr>
                <w:rFonts w:asciiTheme="minorHAnsi" w:hAnsiTheme="minorHAnsi" w:cstheme="minorHAnsi"/>
                <w:szCs w:val="22"/>
              </w:rPr>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rFonts w:asciiTheme="minorHAnsi" w:hAnsiTheme="minorHAnsi" w:cstheme="minorHAnsi"/>
                <w:bCs/>
                <w:szCs w:val="22"/>
              </w:rPr>
              <w:t>Industry experience is beneficial but not a requirement.</w:t>
            </w:r>
          </w:p>
        </w:tc>
        <w:tc>
          <w:tcPr>
            <w:tcW w:w="1055" w:type="pct"/>
            <w:gridSpan w:val="2"/>
            <w:vAlign w:val="center"/>
          </w:tcPr>
          <w:p w14:paraId="78DD2259" w14:textId="77777777" w:rsidR="006415C6" w:rsidRPr="00112136" w:rsidRDefault="006415C6"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0.2 WTE</w:t>
            </w:r>
          </w:p>
        </w:tc>
      </w:tr>
    </w:tbl>
    <w:p w14:paraId="60CBD98D" w14:textId="77777777" w:rsidR="006415C6" w:rsidRPr="00FF3072" w:rsidRDefault="006415C6" w:rsidP="006415C6">
      <w:pPr>
        <w:rPr>
          <w:rFonts w:asciiTheme="minorHAnsi" w:hAnsiTheme="minorHAnsi" w:cstheme="minorHAnsi"/>
          <w:color w:val="000000" w:themeColor="text1"/>
          <w:szCs w:val="22"/>
        </w:rPr>
      </w:pPr>
    </w:p>
    <w:tbl>
      <w:tblPr>
        <w:tblStyle w:val="TableGrid"/>
        <w:tblW w:w="5000" w:type="pct"/>
        <w:tblInd w:w="0" w:type="dxa"/>
        <w:tblLook w:val="04A0" w:firstRow="1" w:lastRow="0" w:firstColumn="1" w:lastColumn="0" w:noHBand="0" w:noVBand="1"/>
      </w:tblPr>
      <w:tblGrid>
        <w:gridCol w:w="4503"/>
        <w:gridCol w:w="2254"/>
        <w:gridCol w:w="2253"/>
      </w:tblGrid>
      <w:tr w:rsidR="006415C6" w:rsidRPr="00112136" w14:paraId="6ABD4705" w14:textId="77777777" w:rsidTr="00B54421">
        <w:tc>
          <w:tcPr>
            <w:tcW w:w="5000" w:type="pct"/>
            <w:gridSpan w:val="3"/>
            <w:shd w:val="clear" w:color="auto" w:fill="D9E2F3" w:themeFill="accent1" w:themeFillTint="33"/>
            <w:vAlign w:val="center"/>
          </w:tcPr>
          <w:p w14:paraId="0765E2DF" w14:textId="77777777" w:rsidR="006415C6" w:rsidRPr="00112136" w:rsidRDefault="006415C6" w:rsidP="00B54421">
            <w:pP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 xml:space="preserve">Analysis of required learning effort </w:t>
            </w:r>
          </w:p>
        </w:tc>
      </w:tr>
      <w:tr w:rsidR="006415C6" w:rsidRPr="00112136" w14:paraId="728FCD47" w14:textId="77777777" w:rsidTr="00B54421">
        <w:trPr>
          <w:trHeight w:val="103"/>
        </w:trPr>
        <w:tc>
          <w:tcPr>
            <w:tcW w:w="2499" w:type="pct"/>
            <w:shd w:val="clear" w:color="auto" w:fill="D9E2F3" w:themeFill="accent1" w:themeFillTint="33"/>
            <w:vAlign w:val="center"/>
          </w:tcPr>
          <w:p w14:paraId="7A5A8BFD"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b/>
                <w:color w:val="000000" w:themeColor="text1"/>
                <w:szCs w:val="22"/>
              </w:rPr>
              <w:t>*Effort while in contact with staff</w:t>
            </w:r>
          </w:p>
        </w:tc>
        <w:tc>
          <w:tcPr>
            <w:tcW w:w="1250" w:type="pct"/>
            <w:shd w:val="clear" w:color="auto" w:fill="D9E2F3" w:themeFill="accent1" w:themeFillTint="33"/>
            <w:vAlign w:val="center"/>
          </w:tcPr>
          <w:p w14:paraId="7EB96ECE" w14:textId="77777777" w:rsidR="006415C6" w:rsidRPr="00112136" w:rsidRDefault="006415C6" w:rsidP="00B54421">
            <w:pPr>
              <w:jc w:val="center"/>
              <w:rPr>
                <w:rFonts w:asciiTheme="minorHAnsi" w:hAnsiTheme="minorHAnsi" w:cstheme="minorHAnsi"/>
                <w:b/>
                <w:color w:val="000000" w:themeColor="text1"/>
                <w:szCs w:val="22"/>
              </w:rPr>
            </w:pPr>
            <w:r w:rsidRPr="00112136">
              <w:rPr>
                <w:rFonts w:asciiTheme="minorHAnsi" w:hAnsiTheme="minorHAnsi" w:cstheme="minorHAnsi"/>
                <w:b/>
                <w:color w:val="000000" w:themeColor="text1"/>
                <w:szCs w:val="22"/>
              </w:rPr>
              <w:t>Minimum ratio teacher / learner</w:t>
            </w:r>
          </w:p>
        </w:tc>
        <w:tc>
          <w:tcPr>
            <w:tcW w:w="1250" w:type="pct"/>
            <w:shd w:val="clear" w:color="auto" w:fill="D9E2F3" w:themeFill="accent1" w:themeFillTint="33"/>
            <w:vAlign w:val="center"/>
          </w:tcPr>
          <w:p w14:paraId="2ADCC574" w14:textId="77777777" w:rsidR="006415C6" w:rsidRPr="00112136" w:rsidRDefault="006415C6" w:rsidP="00B54421">
            <w:pPr>
              <w:jc w:val="center"/>
              <w:rPr>
                <w:rFonts w:asciiTheme="minorHAnsi" w:hAnsiTheme="minorHAnsi" w:cstheme="minorHAnsi"/>
                <w:color w:val="000000" w:themeColor="text1"/>
                <w:szCs w:val="22"/>
              </w:rPr>
            </w:pPr>
            <w:r w:rsidRPr="00112136">
              <w:rPr>
                <w:rFonts w:asciiTheme="minorHAnsi" w:hAnsiTheme="minorHAnsi" w:cstheme="minorHAnsi"/>
                <w:b/>
                <w:color w:val="000000" w:themeColor="text1"/>
                <w:szCs w:val="22"/>
              </w:rPr>
              <w:t>Hours</w:t>
            </w:r>
          </w:p>
        </w:tc>
      </w:tr>
      <w:tr w:rsidR="006415C6" w:rsidRPr="00112136" w14:paraId="1F23D5E1" w14:textId="77777777" w:rsidTr="00B54421">
        <w:trPr>
          <w:trHeight w:val="70"/>
        </w:trPr>
        <w:tc>
          <w:tcPr>
            <w:tcW w:w="2499" w:type="pct"/>
            <w:shd w:val="clear" w:color="auto" w:fill="D9E2F3" w:themeFill="accent1" w:themeFillTint="33"/>
            <w:vAlign w:val="center"/>
          </w:tcPr>
          <w:p w14:paraId="11C30A57"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ab/>
              <w:t>Classroom and demonstrations</w:t>
            </w:r>
          </w:p>
        </w:tc>
        <w:tc>
          <w:tcPr>
            <w:tcW w:w="1250" w:type="pct"/>
            <w:vAlign w:val="center"/>
          </w:tcPr>
          <w:p w14:paraId="027074AA" w14:textId="77777777" w:rsidR="006415C6" w:rsidRPr="00112136" w:rsidRDefault="006415C6" w:rsidP="00B54421">
            <w:pPr>
              <w:jc w:val="cente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1:80</w:t>
            </w:r>
          </w:p>
        </w:tc>
        <w:tc>
          <w:tcPr>
            <w:tcW w:w="1250" w:type="pct"/>
            <w:vAlign w:val="center"/>
          </w:tcPr>
          <w:p w14:paraId="2F38550E" w14:textId="77777777" w:rsidR="006415C6" w:rsidRPr="00112136" w:rsidRDefault="006415C6" w:rsidP="00B54421">
            <w:pPr>
              <w:jc w:val="cente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21</w:t>
            </w:r>
          </w:p>
        </w:tc>
      </w:tr>
      <w:tr w:rsidR="006415C6" w:rsidRPr="00112136" w14:paraId="43D2BC08" w14:textId="77777777" w:rsidTr="00B54421">
        <w:tc>
          <w:tcPr>
            <w:tcW w:w="2499" w:type="pct"/>
            <w:shd w:val="clear" w:color="auto" w:fill="D9E2F3" w:themeFill="accent1" w:themeFillTint="33"/>
            <w:vAlign w:val="center"/>
          </w:tcPr>
          <w:p w14:paraId="3CD0D069" w14:textId="77777777" w:rsidR="006415C6" w:rsidRPr="00112136" w:rsidRDefault="006415C6" w:rsidP="00B54421">
            <w:pPr>
              <w:pStyle w:val="ListParagraph"/>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Mentoring and small-group teaching</w:t>
            </w:r>
          </w:p>
        </w:tc>
        <w:tc>
          <w:tcPr>
            <w:tcW w:w="1250" w:type="pct"/>
            <w:vAlign w:val="center"/>
          </w:tcPr>
          <w:p w14:paraId="31D82469" w14:textId="77777777" w:rsidR="006415C6" w:rsidRPr="00112136" w:rsidRDefault="006415C6"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c>
          <w:tcPr>
            <w:tcW w:w="1250" w:type="pct"/>
            <w:vAlign w:val="center"/>
          </w:tcPr>
          <w:p w14:paraId="4BF9A8EF" w14:textId="77777777" w:rsidR="006415C6" w:rsidRPr="00112136" w:rsidRDefault="006415C6"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r>
      <w:tr w:rsidR="006415C6" w:rsidRPr="00112136" w14:paraId="1C03BA9D" w14:textId="77777777" w:rsidTr="00B54421">
        <w:tc>
          <w:tcPr>
            <w:tcW w:w="2499" w:type="pct"/>
            <w:shd w:val="clear" w:color="auto" w:fill="D9E2F3" w:themeFill="accent1" w:themeFillTint="33"/>
            <w:vAlign w:val="center"/>
          </w:tcPr>
          <w:p w14:paraId="06844545"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ab/>
              <w:t>Other (specify)</w:t>
            </w:r>
          </w:p>
        </w:tc>
        <w:tc>
          <w:tcPr>
            <w:tcW w:w="1250" w:type="pct"/>
            <w:vAlign w:val="center"/>
          </w:tcPr>
          <w:p w14:paraId="1B620AB0" w14:textId="77777777" w:rsidR="006415C6" w:rsidRPr="00112136" w:rsidRDefault="006415C6"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c>
          <w:tcPr>
            <w:tcW w:w="1250" w:type="pct"/>
            <w:vAlign w:val="center"/>
          </w:tcPr>
          <w:p w14:paraId="1B40B245" w14:textId="77777777" w:rsidR="006415C6" w:rsidRPr="00112136" w:rsidRDefault="006415C6"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r>
      <w:tr w:rsidR="006415C6" w:rsidRPr="00112136" w14:paraId="60046E27" w14:textId="77777777" w:rsidTr="00B54421">
        <w:tc>
          <w:tcPr>
            <w:tcW w:w="5000" w:type="pct"/>
            <w:gridSpan w:val="3"/>
            <w:shd w:val="clear" w:color="auto" w:fill="D9E2F3" w:themeFill="accent1" w:themeFillTint="33"/>
            <w:vAlign w:val="center"/>
          </w:tcPr>
          <w:p w14:paraId="561ADFB1"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b/>
                <w:color w:val="000000" w:themeColor="text1"/>
                <w:szCs w:val="22"/>
              </w:rPr>
              <w:t>Independent Learning</w:t>
            </w:r>
          </w:p>
        </w:tc>
      </w:tr>
      <w:tr w:rsidR="006415C6" w:rsidRPr="00112136" w14:paraId="6F35591B" w14:textId="77777777" w:rsidTr="00B54421">
        <w:tc>
          <w:tcPr>
            <w:tcW w:w="3750" w:type="pct"/>
            <w:gridSpan w:val="2"/>
            <w:shd w:val="clear" w:color="auto" w:fill="D9E2F3" w:themeFill="accent1" w:themeFillTint="33"/>
            <w:vAlign w:val="center"/>
          </w:tcPr>
          <w:p w14:paraId="2502BABE"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ab/>
              <w:t>Directed e-learning (hours)</w:t>
            </w:r>
          </w:p>
        </w:tc>
        <w:tc>
          <w:tcPr>
            <w:tcW w:w="1250" w:type="pct"/>
            <w:vAlign w:val="center"/>
          </w:tcPr>
          <w:p w14:paraId="74C2C610" w14:textId="77777777" w:rsidR="006415C6" w:rsidRPr="00112136" w:rsidRDefault="006415C6"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r>
      <w:tr w:rsidR="006415C6" w:rsidRPr="00112136" w14:paraId="69B5974D" w14:textId="77777777" w:rsidTr="00B54421">
        <w:tc>
          <w:tcPr>
            <w:tcW w:w="3750" w:type="pct"/>
            <w:gridSpan w:val="2"/>
            <w:shd w:val="clear" w:color="auto" w:fill="D9E2F3" w:themeFill="accent1" w:themeFillTint="33"/>
            <w:vAlign w:val="center"/>
          </w:tcPr>
          <w:p w14:paraId="6CA86667"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lastRenderedPageBreak/>
              <w:tab/>
              <w:t>Independent Learning (hours)</w:t>
            </w:r>
          </w:p>
        </w:tc>
        <w:tc>
          <w:tcPr>
            <w:tcW w:w="1250" w:type="pct"/>
            <w:vAlign w:val="center"/>
          </w:tcPr>
          <w:p w14:paraId="136D7887" w14:textId="77777777" w:rsidR="006415C6" w:rsidRPr="00112136" w:rsidRDefault="006415C6" w:rsidP="00B54421">
            <w:pPr>
              <w:jc w:val="cente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104</w:t>
            </w:r>
          </w:p>
        </w:tc>
      </w:tr>
      <w:tr w:rsidR="006415C6" w:rsidRPr="00112136" w14:paraId="3635F1B1" w14:textId="77777777" w:rsidTr="00B54421">
        <w:tc>
          <w:tcPr>
            <w:tcW w:w="3750" w:type="pct"/>
            <w:gridSpan w:val="2"/>
            <w:shd w:val="clear" w:color="auto" w:fill="D9E2F3" w:themeFill="accent1" w:themeFillTint="33"/>
            <w:vAlign w:val="center"/>
          </w:tcPr>
          <w:p w14:paraId="767A5104"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ab/>
              <w:t>Other hours (specify)</w:t>
            </w:r>
          </w:p>
        </w:tc>
        <w:tc>
          <w:tcPr>
            <w:tcW w:w="1250" w:type="pct"/>
            <w:vAlign w:val="center"/>
          </w:tcPr>
          <w:p w14:paraId="4D8303CF" w14:textId="77777777" w:rsidR="006415C6" w:rsidRPr="00112136" w:rsidRDefault="006415C6"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r>
      <w:tr w:rsidR="006415C6" w:rsidRPr="00112136" w14:paraId="1066AE0A" w14:textId="77777777" w:rsidTr="00B54421">
        <w:tc>
          <w:tcPr>
            <w:tcW w:w="3750" w:type="pct"/>
            <w:gridSpan w:val="2"/>
            <w:shd w:val="clear" w:color="auto" w:fill="D9E2F3" w:themeFill="accent1" w:themeFillTint="33"/>
            <w:vAlign w:val="center"/>
          </w:tcPr>
          <w:p w14:paraId="4E85F6CE"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ab/>
              <w:t xml:space="preserve">Work-based learning hours of learning effort </w:t>
            </w:r>
          </w:p>
        </w:tc>
        <w:tc>
          <w:tcPr>
            <w:tcW w:w="1250" w:type="pct"/>
            <w:vAlign w:val="center"/>
          </w:tcPr>
          <w:p w14:paraId="045A1F12" w14:textId="77777777" w:rsidR="006415C6" w:rsidRPr="00112136" w:rsidRDefault="006415C6" w:rsidP="00B54421">
            <w:pPr>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w:t>
            </w:r>
          </w:p>
        </w:tc>
      </w:tr>
      <w:tr w:rsidR="006415C6" w:rsidRPr="00112136" w14:paraId="377EA644" w14:textId="77777777" w:rsidTr="00B54421">
        <w:trPr>
          <w:trHeight w:val="221"/>
        </w:trPr>
        <w:tc>
          <w:tcPr>
            <w:tcW w:w="3750" w:type="pct"/>
            <w:gridSpan w:val="2"/>
            <w:shd w:val="clear" w:color="auto" w:fill="D9E2F3" w:themeFill="accent1" w:themeFillTint="33"/>
            <w:vAlign w:val="center"/>
          </w:tcPr>
          <w:p w14:paraId="4E2F6776" w14:textId="77777777" w:rsidR="006415C6" w:rsidRPr="00112136" w:rsidRDefault="006415C6" w:rsidP="00B54421">
            <w:pPr>
              <w:rPr>
                <w:rFonts w:asciiTheme="minorHAnsi" w:hAnsiTheme="minorHAnsi" w:cstheme="minorHAnsi"/>
                <w:color w:val="000000" w:themeColor="text1"/>
                <w:szCs w:val="22"/>
              </w:rPr>
            </w:pPr>
            <w:r w:rsidRPr="00112136">
              <w:rPr>
                <w:rFonts w:asciiTheme="minorHAnsi" w:hAnsiTheme="minorHAnsi" w:cstheme="minorHAnsi"/>
                <w:b/>
                <w:color w:val="000000" w:themeColor="text1"/>
                <w:szCs w:val="22"/>
              </w:rPr>
              <w:t>Total Effort (hours)</w:t>
            </w:r>
          </w:p>
        </w:tc>
        <w:tc>
          <w:tcPr>
            <w:tcW w:w="1250" w:type="pct"/>
            <w:vAlign w:val="center"/>
          </w:tcPr>
          <w:p w14:paraId="0BA0EBB1" w14:textId="77777777" w:rsidR="006415C6" w:rsidRPr="00112136" w:rsidRDefault="006415C6" w:rsidP="00B54421">
            <w:pPr>
              <w:jc w:val="center"/>
              <w:rPr>
                <w:rFonts w:asciiTheme="minorHAnsi" w:hAnsiTheme="minorHAnsi" w:cstheme="minorHAnsi"/>
                <w:color w:val="000000" w:themeColor="text1"/>
                <w:szCs w:val="22"/>
              </w:rPr>
            </w:pPr>
            <w:r w:rsidRPr="00112136">
              <w:rPr>
                <w:rFonts w:asciiTheme="minorHAnsi" w:hAnsiTheme="minorHAnsi" w:cstheme="minorHAnsi"/>
                <w:color w:val="000000" w:themeColor="text1"/>
                <w:szCs w:val="22"/>
              </w:rPr>
              <w:t>125</w:t>
            </w:r>
          </w:p>
        </w:tc>
      </w:tr>
    </w:tbl>
    <w:p w14:paraId="10BD44B0" w14:textId="77777777" w:rsidR="006415C6" w:rsidRPr="00FF3072" w:rsidRDefault="006415C6" w:rsidP="006415C6">
      <w:pPr>
        <w:rPr>
          <w:rFonts w:asciiTheme="minorHAnsi" w:hAnsiTheme="minorHAnsi" w:cstheme="minorHAnsi"/>
          <w:color w:val="000000" w:themeColor="text1"/>
          <w:szCs w:val="22"/>
        </w:rPr>
      </w:pPr>
    </w:p>
    <w:p w14:paraId="4800E070" w14:textId="77777777" w:rsidR="006415C6" w:rsidRDefault="006415C6" w:rsidP="006415C6">
      <w:pPr>
        <w:rPr>
          <w:rFonts w:asciiTheme="minorHAnsi" w:hAnsiTheme="minorHAnsi" w:cstheme="minorHAnsi"/>
          <w:color w:val="000000" w:themeColor="text1"/>
          <w:szCs w:val="22"/>
        </w:rPr>
      </w:pPr>
    </w:p>
    <w:p w14:paraId="64AF13FC" w14:textId="77777777" w:rsidR="006415C6" w:rsidRDefault="006415C6" w:rsidP="006415C6">
      <w:pPr>
        <w:rPr>
          <w:rFonts w:asciiTheme="minorHAnsi" w:hAnsiTheme="minorHAnsi" w:cstheme="minorHAnsi"/>
          <w:color w:val="000000" w:themeColor="text1"/>
          <w:szCs w:val="22"/>
        </w:rPr>
      </w:pPr>
    </w:p>
    <w:tbl>
      <w:tblPr>
        <w:tblStyle w:val="TableGrid"/>
        <w:tblW w:w="0" w:type="auto"/>
        <w:tblInd w:w="0" w:type="dxa"/>
        <w:tblLook w:val="04A0" w:firstRow="1" w:lastRow="0" w:firstColumn="1" w:lastColumn="0" w:noHBand="0" w:noVBand="1"/>
      </w:tblPr>
      <w:tblGrid>
        <w:gridCol w:w="1910"/>
        <w:gridCol w:w="1296"/>
        <w:gridCol w:w="1253"/>
        <w:gridCol w:w="1673"/>
        <w:gridCol w:w="1458"/>
        <w:gridCol w:w="1420"/>
      </w:tblGrid>
      <w:tr w:rsidR="006415C6" w:rsidRPr="00B870F9" w14:paraId="7BEA9464" w14:textId="77777777" w:rsidTr="00B54421">
        <w:tc>
          <w:tcPr>
            <w:tcW w:w="9010" w:type="dxa"/>
            <w:gridSpan w:val="6"/>
            <w:shd w:val="clear" w:color="auto" w:fill="D9E2F3" w:themeFill="accent1" w:themeFillTint="33"/>
          </w:tcPr>
          <w:p w14:paraId="2B9E8895" w14:textId="77777777" w:rsidR="006415C6" w:rsidRPr="00B870F9" w:rsidRDefault="006415C6" w:rsidP="00B54421">
            <w:pPr>
              <w:jc w:val="center"/>
              <w:rPr>
                <w:b/>
                <w:bCs/>
                <w:szCs w:val="22"/>
              </w:rPr>
            </w:pPr>
            <w:r w:rsidRPr="00B870F9">
              <w:rPr>
                <w:b/>
                <w:bCs/>
                <w:szCs w:val="22"/>
              </w:rPr>
              <w:t>Allocation of Marks</w:t>
            </w:r>
          </w:p>
        </w:tc>
      </w:tr>
      <w:tr w:rsidR="006415C6" w:rsidRPr="00B870F9" w14:paraId="6FEB53F6" w14:textId="77777777" w:rsidTr="00B54421">
        <w:tc>
          <w:tcPr>
            <w:tcW w:w="1935" w:type="dxa"/>
            <w:shd w:val="clear" w:color="auto" w:fill="D9E2F3" w:themeFill="accent1" w:themeFillTint="33"/>
          </w:tcPr>
          <w:p w14:paraId="714BBF7B" w14:textId="77777777" w:rsidR="006415C6" w:rsidRPr="00B870F9" w:rsidRDefault="006415C6" w:rsidP="00B54421">
            <w:pPr>
              <w:rPr>
                <w:b/>
                <w:bCs/>
                <w:szCs w:val="22"/>
              </w:rPr>
            </w:pPr>
          </w:p>
        </w:tc>
        <w:tc>
          <w:tcPr>
            <w:tcW w:w="1198" w:type="dxa"/>
            <w:shd w:val="clear" w:color="auto" w:fill="D9E2F3" w:themeFill="accent1" w:themeFillTint="33"/>
            <w:vAlign w:val="center"/>
          </w:tcPr>
          <w:p w14:paraId="01FDB4F8" w14:textId="77777777" w:rsidR="006415C6" w:rsidRPr="00B870F9" w:rsidRDefault="006415C6" w:rsidP="00B54421">
            <w:pPr>
              <w:jc w:val="center"/>
              <w:rPr>
                <w:b/>
                <w:bCs/>
                <w:szCs w:val="22"/>
              </w:rPr>
            </w:pPr>
            <w:r w:rsidRPr="00B870F9">
              <w:rPr>
                <w:b/>
                <w:bCs/>
                <w:szCs w:val="22"/>
              </w:rPr>
              <w:t>Continuous Assessment</w:t>
            </w:r>
          </w:p>
        </w:tc>
        <w:tc>
          <w:tcPr>
            <w:tcW w:w="1254" w:type="dxa"/>
            <w:shd w:val="clear" w:color="auto" w:fill="D9E2F3" w:themeFill="accent1" w:themeFillTint="33"/>
            <w:vAlign w:val="center"/>
          </w:tcPr>
          <w:p w14:paraId="7D143521" w14:textId="77777777" w:rsidR="006415C6" w:rsidRPr="00B870F9" w:rsidRDefault="006415C6" w:rsidP="00B54421">
            <w:pPr>
              <w:jc w:val="center"/>
              <w:rPr>
                <w:b/>
                <w:bCs/>
                <w:szCs w:val="22"/>
              </w:rPr>
            </w:pPr>
            <w:r w:rsidRPr="00B870F9">
              <w:rPr>
                <w:b/>
                <w:bCs/>
                <w:szCs w:val="22"/>
              </w:rPr>
              <w:t>Supervised Project</w:t>
            </w:r>
          </w:p>
        </w:tc>
        <w:tc>
          <w:tcPr>
            <w:tcW w:w="1698" w:type="dxa"/>
            <w:shd w:val="clear" w:color="auto" w:fill="D9E2F3" w:themeFill="accent1" w:themeFillTint="33"/>
            <w:vAlign w:val="center"/>
          </w:tcPr>
          <w:p w14:paraId="0B47252F" w14:textId="77777777" w:rsidR="006415C6" w:rsidRPr="00B870F9" w:rsidRDefault="006415C6" w:rsidP="00B54421">
            <w:pPr>
              <w:jc w:val="center"/>
              <w:rPr>
                <w:b/>
                <w:bCs/>
                <w:szCs w:val="22"/>
              </w:rPr>
            </w:pPr>
            <w:r w:rsidRPr="00B870F9">
              <w:rPr>
                <w:b/>
                <w:bCs/>
                <w:szCs w:val="22"/>
              </w:rPr>
              <w:t>Proctored Practical Exam.</w:t>
            </w:r>
          </w:p>
        </w:tc>
        <w:tc>
          <w:tcPr>
            <w:tcW w:w="1473" w:type="dxa"/>
            <w:shd w:val="clear" w:color="auto" w:fill="D9E2F3" w:themeFill="accent1" w:themeFillTint="33"/>
            <w:vAlign w:val="center"/>
          </w:tcPr>
          <w:p w14:paraId="436A3FBC" w14:textId="77777777" w:rsidR="006415C6" w:rsidRPr="00B870F9" w:rsidRDefault="006415C6" w:rsidP="00B54421">
            <w:pPr>
              <w:jc w:val="center"/>
              <w:rPr>
                <w:b/>
                <w:bCs/>
                <w:szCs w:val="22"/>
              </w:rPr>
            </w:pPr>
            <w:r w:rsidRPr="00B870F9">
              <w:rPr>
                <w:b/>
                <w:bCs/>
                <w:szCs w:val="22"/>
              </w:rPr>
              <w:t>Proctored Written Exam</w:t>
            </w:r>
          </w:p>
        </w:tc>
        <w:tc>
          <w:tcPr>
            <w:tcW w:w="1452" w:type="dxa"/>
            <w:shd w:val="clear" w:color="auto" w:fill="D9E2F3" w:themeFill="accent1" w:themeFillTint="33"/>
            <w:vAlign w:val="center"/>
          </w:tcPr>
          <w:p w14:paraId="5E1BE9F5" w14:textId="77777777" w:rsidR="006415C6" w:rsidRPr="00B870F9" w:rsidRDefault="006415C6" w:rsidP="00B54421">
            <w:pPr>
              <w:jc w:val="center"/>
              <w:rPr>
                <w:b/>
                <w:bCs/>
                <w:szCs w:val="22"/>
              </w:rPr>
            </w:pPr>
            <w:r w:rsidRPr="00B870F9">
              <w:rPr>
                <w:b/>
                <w:bCs/>
                <w:szCs w:val="22"/>
              </w:rPr>
              <w:t>Total</w:t>
            </w:r>
          </w:p>
        </w:tc>
      </w:tr>
      <w:tr w:rsidR="006415C6" w:rsidRPr="00B870F9" w14:paraId="7558B560" w14:textId="77777777" w:rsidTr="00B54421">
        <w:tc>
          <w:tcPr>
            <w:tcW w:w="1935" w:type="dxa"/>
            <w:shd w:val="clear" w:color="auto" w:fill="D9E2F3" w:themeFill="accent1" w:themeFillTint="33"/>
          </w:tcPr>
          <w:p w14:paraId="3200FD27" w14:textId="77777777" w:rsidR="006415C6" w:rsidRPr="00B870F9" w:rsidRDefault="006415C6" w:rsidP="00B54421">
            <w:pPr>
              <w:rPr>
                <w:b/>
                <w:bCs/>
                <w:szCs w:val="22"/>
              </w:rPr>
            </w:pPr>
            <w:r w:rsidRPr="00B870F9">
              <w:rPr>
                <w:b/>
                <w:bCs/>
                <w:szCs w:val="22"/>
              </w:rPr>
              <w:t>Percentage Contribution</w:t>
            </w:r>
          </w:p>
        </w:tc>
        <w:tc>
          <w:tcPr>
            <w:tcW w:w="1198" w:type="dxa"/>
            <w:vAlign w:val="center"/>
          </w:tcPr>
          <w:p w14:paraId="6AFC9383" w14:textId="77777777" w:rsidR="006415C6" w:rsidRPr="00B870F9" w:rsidRDefault="006415C6" w:rsidP="00B54421">
            <w:pPr>
              <w:jc w:val="center"/>
              <w:rPr>
                <w:szCs w:val="22"/>
              </w:rPr>
            </w:pPr>
            <w:r>
              <w:rPr>
                <w:szCs w:val="22"/>
              </w:rPr>
              <w:t>40%</w:t>
            </w:r>
          </w:p>
        </w:tc>
        <w:tc>
          <w:tcPr>
            <w:tcW w:w="1254" w:type="dxa"/>
            <w:vAlign w:val="center"/>
          </w:tcPr>
          <w:p w14:paraId="76B3FA54" w14:textId="77777777" w:rsidR="006415C6" w:rsidRPr="00B870F9" w:rsidRDefault="006415C6" w:rsidP="00B54421">
            <w:pPr>
              <w:jc w:val="center"/>
              <w:rPr>
                <w:szCs w:val="22"/>
              </w:rPr>
            </w:pPr>
            <w:r>
              <w:rPr>
                <w:szCs w:val="22"/>
              </w:rPr>
              <w:t>-</w:t>
            </w:r>
          </w:p>
        </w:tc>
        <w:tc>
          <w:tcPr>
            <w:tcW w:w="1698" w:type="dxa"/>
            <w:vAlign w:val="center"/>
          </w:tcPr>
          <w:p w14:paraId="71975E86" w14:textId="77777777" w:rsidR="006415C6" w:rsidRPr="00B870F9" w:rsidRDefault="006415C6" w:rsidP="00B54421">
            <w:pPr>
              <w:jc w:val="center"/>
              <w:rPr>
                <w:szCs w:val="22"/>
              </w:rPr>
            </w:pPr>
            <w:r>
              <w:rPr>
                <w:szCs w:val="22"/>
              </w:rPr>
              <w:t>-</w:t>
            </w:r>
          </w:p>
        </w:tc>
        <w:tc>
          <w:tcPr>
            <w:tcW w:w="1473" w:type="dxa"/>
            <w:vAlign w:val="center"/>
          </w:tcPr>
          <w:p w14:paraId="57123E2E" w14:textId="77777777" w:rsidR="006415C6" w:rsidRPr="00B870F9" w:rsidRDefault="006415C6" w:rsidP="00B54421">
            <w:pPr>
              <w:jc w:val="center"/>
              <w:rPr>
                <w:szCs w:val="22"/>
              </w:rPr>
            </w:pPr>
            <w:r>
              <w:rPr>
                <w:szCs w:val="22"/>
              </w:rPr>
              <w:t>60%</w:t>
            </w:r>
          </w:p>
        </w:tc>
        <w:tc>
          <w:tcPr>
            <w:tcW w:w="1452" w:type="dxa"/>
            <w:shd w:val="clear" w:color="auto" w:fill="D9E2F3" w:themeFill="accent1" w:themeFillTint="33"/>
            <w:vAlign w:val="center"/>
          </w:tcPr>
          <w:p w14:paraId="71E83C28" w14:textId="77777777" w:rsidR="006415C6" w:rsidRPr="00B870F9" w:rsidRDefault="006415C6" w:rsidP="00B54421">
            <w:pPr>
              <w:jc w:val="center"/>
              <w:rPr>
                <w:b/>
                <w:bCs/>
                <w:szCs w:val="22"/>
              </w:rPr>
            </w:pPr>
            <w:r w:rsidRPr="00B870F9">
              <w:rPr>
                <w:b/>
                <w:szCs w:val="22"/>
              </w:rPr>
              <w:t>100</w:t>
            </w:r>
            <w:r w:rsidRPr="00B870F9">
              <w:rPr>
                <w:b/>
                <w:bCs/>
                <w:szCs w:val="22"/>
              </w:rPr>
              <w:t>%</w:t>
            </w:r>
          </w:p>
        </w:tc>
      </w:tr>
    </w:tbl>
    <w:p w14:paraId="673324F9" w14:textId="77777777" w:rsidR="006415C6" w:rsidRPr="00FF3072" w:rsidRDefault="006415C6" w:rsidP="006415C6">
      <w:pPr>
        <w:rPr>
          <w:rFonts w:asciiTheme="minorHAnsi" w:hAnsiTheme="minorHAnsi" w:cstheme="minorHAnsi"/>
          <w:color w:val="000000" w:themeColor="text1"/>
          <w:szCs w:val="22"/>
        </w:rPr>
      </w:pPr>
    </w:p>
    <w:p w14:paraId="301E6376" w14:textId="77777777" w:rsidR="006415C6" w:rsidRPr="00112136" w:rsidRDefault="006415C6" w:rsidP="006415C6">
      <w:pPr>
        <w:pStyle w:val="Heading3"/>
      </w:pPr>
      <w:r w:rsidRPr="00112136">
        <w:t>M</w:t>
      </w:r>
      <w:r>
        <w:t>odule aims and o</w:t>
      </w:r>
      <w:r w:rsidRPr="00112136">
        <w:t>bjectives</w:t>
      </w:r>
    </w:p>
    <w:p w14:paraId="18DA7B23" w14:textId="77777777" w:rsidR="006415C6" w:rsidRDefault="006415C6" w:rsidP="006415C6">
      <w:pPr>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lang w:eastAsia="en-US"/>
        </w:rPr>
        <w:t>T</w:t>
      </w:r>
      <w:r>
        <w:rPr>
          <w:rFonts w:asciiTheme="minorHAnsi" w:hAnsiTheme="minorHAnsi" w:cstheme="minorHAnsi"/>
          <w:color w:val="000000" w:themeColor="text1"/>
          <w:szCs w:val="22"/>
          <w:lang w:eastAsia="en-US"/>
        </w:rPr>
        <w:t xml:space="preserve">he purpose of the </w:t>
      </w:r>
      <w:r w:rsidRPr="00FF3072">
        <w:rPr>
          <w:rFonts w:asciiTheme="minorHAnsi" w:hAnsiTheme="minorHAnsi" w:cstheme="minorHAnsi"/>
          <w:color w:val="000000" w:themeColor="text1"/>
          <w:szCs w:val="22"/>
          <w:lang w:eastAsia="en-US"/>
        </w:rPr>
        <w:t>Law</w:t>
      </w:r>
      <w:r>
        <w:rPr>
          <w:rFonts w:asciiTheme="minorHAnsi" w:hAnsiTheme="minorHAnsi" w:cstheme="minorHAnsi"/>
          <w:color w:val="000000" w:themeColor="text1"/>
          <w:szCs w:val="22"/>
          <w:lang w:eastAsia="en-US"/>
        </w:rPr>
        <w:t xml:space="preserve"> of Contract</w:t>
      </w:r>
      <w:r w:rsidRPr="00FF3072">
        <w:rPr>
          <w:rFonts w:asciiTheme="minorHAnsi" w:hAnsiTheme="minorHAnsi" w:cstheme="minorHAnsi"/>
          <w:color w:val="000000" w:themeColor="text1"/>
          <w:szCs w:val="22"/>
          <w:lang w:eastAsia="en-US"/>
        </w:rPr>
        <w:t xml:space="preserve"> module is </w:t>
      </w:r>
      <w:r w:rsidRPr="00FF3072">
        <w:rPr>
          <w:rFonts w:asciiTheme="minorHAnsi" w:hAnsiTheme="minorHAnsi" w:cstheme="minorHAnsi"/>
          <w:color w:val="000000" w:themeColor="text1"/>
          <w:szCs w:val="22"/>
        </w:rPr>
        <w:t xml:space="preserve">to provide </w:t>
      </w:r>
      <w:r>
        <w:rPr>
          <w:rFonts w:asciiTheme="minorHAnsi" w:hAnsiTheme="minorHAnsi" w:cstheme="minorHAnsi"/>
          <w:color w:val="000000" w:themeColor="text1"/>
          <w:szCs w:val="22"/>
        </w:rPr>
        <w:t>learner</w:t>
      </w:r>
      <w:r w:rsidRPr="00FF3072">
        <w:rPr>
          <w:rFonts w:asciiTheme="minorHAnsi" w:hAnsiTheme="minorHAnsi" w:cstheme="minorHAnsi"/>
          <w:color w:val="000000" w:themeColor="text1"/>
          <w:szCs w:val="22"/>
        </w:rPr>
        <w:t>s with an appreciation of key legal principles and an understanding of the Contract Law in Ireland and how it operates.</w:t>
      </w:r>
      <w:r>
        <w:rPr>
          <w:rFonts w:asciiTheme="minorHAnsi" w:hAnsiTheme="minorHAnsi" w:cstheme="minorHAnsi"/>
          <w:color w:val="000000" w:themeColor="text1"/>
          <w:szCs w:val="22"/>
        </w:rPr>
        <w:t xml:space="preserve"> </w:t>
      </w:r>
      <w:r w:rsidRPr="00FF3072">
        <w:rPr>
          <w:rFonts w:asciiTheme="minorHAnsi" w:hAnsiTheme="minorHAnsi" w:cstheme="minorHAnsi"/>
          <w:color w:val="000000" w:themeColor="text1"/>
          <w:szCs w:val="22"/>
        </w:rPr>
        <w:t>It develops learners’ understanding of the fundamental doctrines and principles of the law of contract.</w:t>
      </w:r>
      <w:r>
        <w:rPr>
          <w:rFonts w:asciiTheme="minorHAnsi" w:hAnsiTheme="minorHAnsi" w:cstheme="minorHAnsi"/>
          <w:color w:val="000000" w:themeColor="text1"/>
          <w:szCs w:val="22"/>
        </w:rPr>
        <w:t xml:space="preserve"> The module</w:t>
      </w:r>
      <w:r w:rsidRPr="00FF3072">
        <w:rPr>
          <w:rFonts w:asciiTheme="minorHAnsi" w:hAnsiTheme="minorHAnsi" w:cstheme="minorHAnsi"/>
          <w:color w:val="000000" w:themeColor="text1"/>
          <w:szCs w:val="22"/>
        </w:rPr>
        <w:t xml:space="preserve"> Informs the learners of what is required for the basic formation of a contract, other terms which may be included, how contracts can be rendered void/voidable, how they may be brought to an end and the remedies available for breach of contract. It promotes an appreciation of the balance achieved by the courts in protecting legitimate interests and individual’s freedom of exercise in trade and business.</w:t>
      </w:r>
    </w:p>
    <w:p w14:paraId="10B2BC51" w14:textId="77777777" w:rsidR="006415C6" w:rsidRPr="00FF3072" w:rsidRDefault="006415C6" w:rsidP="006415C6">
      <w:pPr>
        <w:jc w:val="both"/>
        <w:rPr>
          <w:rFonts w:asciiTheme="minorHAnsi" w:hAnsiTheme="minorHAnsi" w:cstheme="minorHAnsi"/>
          <w:color w:val="000000" w:themeColor="text1"/>
          <w:szCs w:val="22"/>
        </w:rPr>
      </w:pPr>
    </w:p>
    <w:p w14:paraId="33EF37A8" w14:textId="77777777" w:rsidR="006415C6" w:rsidRDefault="006415C6" w:rsidP="006415C6">
      <w:pPr>
        <w:pStyle w:val="Default"/>
        <w:jc w:val="both"/>
        <w:rPr>
          <w:rFonts w:asciiTheme="minorHAnsi" w:hAnsiTheme="minorHAnsi" w:cstheme="minorHAnsi"/>
          <w:color w:val="000000" w:themeColor="text1"/>
          <w:sz w:val="22"/>
          <w:szCs w:val="22"/>
        </w:rPr>
      </w:pPr>
      <w:r w:rsidRPr="00FF3072">
        <w:rPr>
          <w:rFonts w:asciiTheme="minorHAnsi" w:hAnsiTheme="minorHAnsi" w:cstheme="minorHAnsi"/>
          <w:color w:val="000000" w:themeColor="text1"/>
          <w:sz w:val="22"/>
          <w:szCs w:val="22"/>
        </w:rPr>
        <w:t>It evolves a clear understanding of the performance of contractual obligations and the discha</w:t>
      </w:r>
      <w:r>
        <w:rPr>
          <w:rFonts w:asciiTheme="minorHAnsi" w:hAnsiTheme="minorHAnsi" w:cstheme="minorHAnsi"/>
          <w:color w:val="000000" w:themeColor="text1"/>
          <w:sz w:val="22"/>
          <w:szCs w:val="22"/>
        </w:rPr>
        <w:t xml:space="preserve">rge of liability. Learners </w:t>
      </w:r>
      <w:r w:rsidRPr="00FF3072">
        <w:rPr>
          <w:rFonts w:asciiTheme="minorHAnsi" w:hAnsiTheme="minorHAnsi" w:cstheme="minorHAnsi"/>
          <w:color w:val="000000" w:themeColor="text1"/>
          <w:sz w:val="22"/>
          <w:szCs w:val="22"/>
        </w:rPr>
        <w:t>develop a working knowledge of the remedies avail</w:t>
      </w:r>
      <w:r>
        <w:rPr>
          <w:rFonts w:asciiTheme="minorHAnsi" w:hAnsiTheme="minorHAnsi" w:cstheme="minorHAnsi"/>
          <w:color w:val="000000" w:themeColor="text1"/>
          <w:sz w:val="22"/>
          <w:szCs w:val="22"/>
        </w:rPr>
        <w:t>able in contract law and it</w:t>
      </w:r>
      <w:r w:rsidRPr="00FF3072">
        <w:rPr>
          <w:rFonts w:asciiTheme="minorHAnsi" w:hAnsiTheme="minorHAnsi" w:cstheme="minorHAnsi"/>
          <w:color w:val="000000" w:themeColor="text1"/>
          <w:sz w:val="22"/>
          <w:szCs w:val="22"/>
        </w:rPr>
        <w:t xml:space="preserve"> enable</w:t>
      </w:r>
      <w:r>
        <w:rPr>
          <w:rFonts w:asciiTheme="minorHAnsi" w:hAnsiTheme="minorHAnsi" w:cstheme="minorHAnsi"/>
          <w:color w:val="000000" w:themeColor="text1"/>
          <w:sz w:val="22"/>
          <w:szCs w:val="22"/>
        </w:rPr>
        <w:t>s</w:t>
      </w:r>
      <w:r w:rsidRPr="00FF3072">
        <w:rPr>
          <w:rFonts w:asciiTheme="minorHAnsi" w:hAnsiTheme="minorHAnsi" w:cstheme="minorHAnsi"/>
          <w:color w:val="000000" w:themeColor="text1"/>
          <w:sz w:val="22"/>
          <w:szCs w:val="22"/>
        </w:rPr>
        <w:t xml:space="preserve"> the learners to apply contract law theory t</w:t>
      </w:r>
      <w:r>
        <w:rPr>
          <w:rFonts w:asciiTheme="minorHAnsi" w:hAnsiTheme="minorHAnsi" w:cstheme="minorHAnsi"/>
          <w:color w:val="000000" w:themeColor="text1"/>
          <w:sz w:val="22"/>
          <w:szCs w:val="22"/>
        </w:rPr>
        <w:t xml:space="preserve">o different factual situations. </w:t>
      </w:r>
      <w:r w:rsidRPr="00DC63C2">
        <w:rPr>
          <w:rFonts w:asciiTheme="minorHAnsi" w:hAnsiTheme="minorHAnsi" w:cstheme="minorHAnsi"/>
          <w:color w:val="000000" w:themeColor="text1"/>
          <w:sz w:val="22"/>
          <w:szCs w:val="22"/>
        </w:rPr>
        <w:t>The module covers foundational concepts which learner</w:t>
      </w:r>
      <w:r>
        <w:rPr>
          <w:rFonts w:asciiTheme="minorHAnsi" w:hAnsiTheme="minorHAnsi" w:cstheme="minorHAnsi"/>
          <w:color w:val="000000" w:themeColor="text1"/>
          <w:sz w:val="22"/>
          <w:szCs w:val="22"/>
        </w:rPr>
        <w:t>s require</w:t>
      </w:r>
      <w:r w:rsidRPr="00DC63C2">
        <w:rPr>
          <w:rFonts w:asciiTheme="minorHAnsi" w:hAnsiTheme="minorHAnsi" w:cstheme="minorHAnsi"/>
          <w:color w:val="000000" w:themeColor="text1"/>
          <w:sz w:val="22"/>
          <w:szCs w:val="22"/>
        </w:rPr>
        <w:t xml:space="preserve"> to progress through the programme, including: an appreciat</w:t>
      </w:r>
      <w:r>
        <w:rPr>
          <w:rFonts w:asciiTheme="minorHAnsi" w:hAnsiTheme="minorHAnsi" w:cstheme="minorHAnsi"/>
          <w:color w:val="000000" w:themeColor="text1"/>
          <w:sz w:val="22"/>
          <w:szCs w:val="22"/>
        </w:rPr>
        <w:t>ion for the different areas of C</w:t>
      </w:r>
      <w:r w:rsidRPr="00DC63C2">
        <w:rPr>
          <w:rFonts w:asciiTheme="minorHAnsi" w:hAnsiTheme="minorHAnsi" w:cstheme="minorHAnsi"/>
          <w:color w:val="000000" w:themeColor="text1"/>
          <w:sz w:val="22"/>
          <w:szCs w:val="22"/>
        </w:rPr>
        <w:t xml:space="preserve">ontract law; how to interpret said sources; legal research; academic writing; the concept of precedent and its </w:t>
      </w:r>
      <w:proofErr w:type="gramStart"/>
      <w:r w:rsidRPr="00DC63C2">
        <w:rPr>
          <w:rFonts w:asciiTheme="minorHAnsi" w:hAnsiTheme="minorHAnsi" w:cstheme="minorHAnsi"/>
          <w:color w:val="000000" w:themeColor="text1"/>
          <w:sz w:val="22"/>
          <w:szCs w:val="22"/>
        </w:rPr>
        <w:t>effects;</w:t>
      </w:r>
      <w:proofErr w:type="gramEnd"/>
    </w:p>
    <w:p w14:paraId="7B3705C3" w14:textId="77777777" w:rsidR="006415C6" w:rsidRPr="00DC63C2" w:rsidRDefault="006415C6" w:rsidP="006415C6">
      <w:pPr>
        <w:pStyle w:val="Default"/>
        <w:jc w:val="both"/>
        <w:rPr>
          <w:rFonts w:asciiTheme="minorHAnsi" w:hAnsiTheme="minorHAnsi" w:cstheme="minorHAnsi"/>
          <w:color w:val="000000" w:themeColor="text1"/>
          <w:sz w:val="20"/>
          <w:szCs w:val="22"/>
        </w:rPr>
      </w:pPr>
      <w:r w:rsidRPr="00DC63C2">
        <w:rPr>
          <w:rFonts w:asciiTheme="minorHAnsi" w:hAnsiTheme="minorHAnsi" w:cstheme="minorHAnsi"/>
          <w:color w:val="000000" w:themeColor="text1"/>
          <w:sz w:val="22"/>
          <w:szCs w:val="22"/>
        </w:rPr>
        <w:t xml:space="preserve"> </w:t>
      </w:r>
    </w:p>
    <w:p w14:paraId="08E512F6" w14:textId="77777777" w:rsidR="006415C6" w:rsidRDefault="006415C6" w:rsidP="006415C6">
      <w:pPr>
        <w:jc w:val="both"/>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lang w:eastAsia="en-US"/>
        </w:rPr>
        <w:t>Learners are taught</w:t>
      </w:r>
      <w:r w:rsidRPr="00FF3072">
        <w:rPr>
          <w:rFonts w:asciiTheme="minorHAnsi" w:hAnsiTheme="minorHAnsi" w:cstheme="minorHAnsi"/>
          <w:color w:val="000000" w:themeColor="text1"/>
          <w:szCs w:val="22"/>
          <w:lang w:eastAsia="en-US"/>
        </w:rPr>
        <w:t xml:space="preserve"> how </w:t>
      </w:r>
      <w:r>
        <w:rPr>
          <w:rFonts w:asciiTheme="minorHAnsi" w:hAnsiTheme="minorHAnsi" w:cstheme="minorHAnsi"/>
          <w:color w:val="000000" w:themeColor="text1"/>
          <w:szCs w:val="22"/>
          <w:lang w:eastAsia="en-US"/>
        </w:rPr>
        <w:t xml:space="preserve">to </w:t>
      </w:r>
      <w:r w:rsidRPr="00FF3072">
        <w:rPr>
          <w:rFonts w:asciiTheme="minorHAnsi" w:hAnsiTheme="minorHAnsi" w:cstheme="minorHAnsi"/>
          <w:color w:val="000000" w:themeColor="text1"/>
          <w:szCs w:val="22"/>
          <w:lang w:eastAsia="en-US"/>
        </w:rPr>
        <w:t xml:space="preserve">navigate research platforms such as </w:t>
      </w:r>
      <w:proofErr w:type="spellStart"/>
      <w:r w:rsidRPr="00FF3072">
        <w:rPr>
          <w:rFonts w:asciiTheme="minorHAnsi" w:hAnsiTheme="minorHAnsi" w:cstheme="minorHAnsi"/>
          <w:color w:val="000000" w:themeColor="text1"/>
          <w:szCs w:val="22"/>
          <w:lang w:eastAsia="en-US"/>
        </w:rPr>
        <w:t>JustisOne</w:t>
      </w:r>
      <w:proofErr w:type="spellEnd"/>
      <w:r w:rsidRPr="00FF3072">
        <w:rPr>
          <w:rFonts w:asciiTheme="minorHAnsi" w:hAnsiTheme="minorHAnsi" w:cstheme="minorHAnsi"/>
          <w:color w:val="000000" w:themeColor="text1"/>
          <w:szCs w:val="22"/>
          <w:lang w:eastAsia="en-US"/>
        </w:rPr>
        <w:t>, Westlaw, Westlaw UK, LexisNexis etc.; how to record methods of research; how to engage with hard-copy resources (e.g. textbooks, law reports etc); how to engage with e-resources (e.g. e-journals, the Irish Statute Book, reports etc); how to employ their knowledge of precedent to locate relevant case</w:t>
      </w:r>
      <w:r>
        <w:rPr>
          <w:rFonts w:asciiTheme="minorHAnsi" w:hAnsiTheme="minorHAnsi" w:cstheme="minorHAnsi"/>
          <w:color w:val="000000" w:themeColor="text1"/>
          <w:szCs w:val="22"/>
          <w:lang w:eastAsia="en-US"/>
        </w:rPr>
        <w:t xml:space="preserve"> </w:t>
      </w:r>
      <w:r w:rsidRPr="00FF3072">
        <w:rPr>
          <w:rFonts w:asciiTheme="minorHAnsi" w:hAnsiTheme="minorHAnsi" w:cstheme="minorHAnsi"/>
          <w:color w:val="000000" w:themeColor="text1"/>
          <w:szCs w:val="22"/>
          <w:lang w:eastAsia="en-US"/>
        </w:rPr>
        <w:t>law; how to analyse and solve legal issues through application of precedent and other primary/secondary sources; and how to cite effectively using OSCOLA.</w:t>
      </w:r>
    </w:p>
    <w:p w14:paraId="57152A6D" w14:textId="77777777" w:rsidR="006415C6" w:rsidRPr="00FF3072" w:rsidRDefault="006415C6" w:rsidP="006415C6">
      <w:pPr>
        <w:jc w:val="both"/>
        <w:rPr>
          <w:rFonts w:asciiTheme="minorHAnsi" w:hAnsiTheme="minorHAnsi" w:cstheme="minorHAnsi"/>
          <w:color w:val="000000" w:themeColor="text1"/>
          <w:szCs w:val="22"/>
          <w:lang w:eastAsia="en-US"/>
        </w:rPr>
      </w:pPr>
    </w:p>
    <w:p w14:paraId="6209873D" w14:textId="77777777" w:rsidR="006415C6" w:rsidRPr="00DC63C2" w:rsidRDefault="006415C6" w:rsidP="006415C6">
      <w:pPr>
        <w:pStyle w:val="Heading3"/>
      </w:pPr>
      <w:r w:rsidRPr="00DC63C2">
        <w:t>Minimum intended module learning outcomes</w:t>
      </w:r>
    </w:p>
    <w:p w14:paraId="229621BA" w14:textId="77777777" w:rsidR="006415C6" w:rsidRPr="00FF3072" w:rsidRDefault="006415C6" w:rsidP="006415C6">
      <w:pPr>
        <w:ind w:right="-17"/>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On successful completion of this module, learners are able to:</w:t>
      </w:r>
    </w:p>
    <w:p w14:paraId="7498ABFE" w14:textId="77777777" w:rsidR="006415C6" w:rsidRPr="00FF3072" w:rsidRDefault="006415C6" w:rsidP="006415C6">
      <w:pPr>
        <w:ind w:right="-17"/>
        <w:rPr>
          <w:rFonts w:asciiTheme="minorHAnsi" w:hAnsiTheme="minorHAnsi" w:cstheme="minorHAnsi"/>
          <w:color w:val="000000" w:themeColor="text1"/>
          <w:szCs w:val="22"/>
          <w:lang w:eastAsia="en-US"/>
        </w:rPr>
      </w:pPr>
    </w:p>
    <w:p w14:paraId="200B1DCC" w14:textId="77777777" w:rsidR="006415C6" w:rsidRPr="00DC63C2" w:rsidRDefault="006415C6" w:rsidP="006415C6">
      <w:pPr>
        <w:pStyle w:val="ListParagraph"/>
        <w:numPr>
          <w:ilvl w:val="0"/>
          <w:numId w:val="3"/>
        </w:numPr>
        <w:suppressAutoHyphens w:val="0"/>
        <w:ind w:right="515"/>
        <w:rPr>
          <w:rFonts w:asciiTheme="minorHAnsi" w:hAnsiTheme="minorHAnsi" w:cstheme="minorHAnsi"/>
          <w:color w:val="000000" w:themeColor="text1"/>
          <w:szCs w:val="22"/>
          <w:lang w:eastAsia="en-US"/>
        </w:rPr>
      </w:pPr>
      <w:r w:rsidRPr="00DC63C2">
        <w:rPr>
          <w:rFonts w:asciiTheme="minorHAnsi" w:hAnsiTheme="minorHAnsi" w:cstheme="minorHAnsi"/>
          <w:iCs/>
          <w:color w:val="000000" w:themeColor="text1"/>
          <w:szCs w:val="22"/>
        </w:rPr>
        <w:t>Discuss the fundamental doctrines and principles of the law of contract.</w:t>
      </w:r>
    </w:p>
    <w:p w14:paraId="6582CB96" w14:textId="77777777" w:rsidR="006415C6" w:rsidRPr="00DC63C2" w:rsidRDefault="006415C6" w:rsidP="006415C6">
      <w:pPr>
        <w:pStyle w:val="ListParagraph"/>
        <w:numPr>
          <w:ilvl w:val="0"/>
          <w:numId w:val="3"/>
        </w:numPr>
        <w:suppressAutoHyphens w:val="0"/>
        <w:ind w:right="515"/>
        <w:rPr>
          <w:rFonts w:asciiTheme="minorHAnsi" w:hAnsiTheme="minorHAnsi" w:cstheme="minorHAnsi"/>
          <w:color w:val="000000" w:themeColor="text1"/>
          <w:szCs w:val="22"/>
        </w:rPr>
      </w:pPr>
      <w:r w:rsidRPr="00DC63C2">
        <w:rPr>
          <w:rFonts w:asciiTheme="minorHAnsi" w:hAnsiTheme="minorHAnsi" w:cstheme="minorHAnsi"/>
          <w:color w:val="000000" w:themeColor="text1"/>
          <w:szCs w:val="22"/>
        </w:rPr>
        <w:t>Define the terms which can constitute the contents of a contract including the role of the Constitution with regard to implied terms.</w:t>
      </w:r>
    </w:p>
    <w:p w14:paraId="65C92756" w14:textId="77777777" w:rsidR="006415C6" w:rsidRPr="00DC63C2" w:rsidRDefault="006415C6" w:rsidP="006415C6">
      <w:pPr>
        <w:pStyle w:val="ListParagraph"/>
        <w:numPr>
          <w:ilvl w:val="0"/>
          <w:numId w:val="3"/>
        </w:numPr>
        <w:suppressAutoHyphens w:val="0"/>
        <w:ind w:right="515"/>
        <w:rPr>
          <w:rFonts w:asciiTheme="minorHAnsi" w:hAnsiTheme="minorHAnsi" w:cstheme="minorHAnsi"/>
          <w:color w:val="000000" w:themeColor="text1"/>
          <w:szCs w:val="22"/>
        </w:rPr>
      </w:pPr>
      <w:r w:rsidRPr="00DC63C2">
        <w:rPr>
          <w:rFonts w:asciiTheme="minorHAnsi" w:hAnsiTheme="minorHAnsi" w:cstheme="minorHAnsi"/>
          <w:color w:val="000000" w:themeColor="text1"/>
          <w:szCs w:val="22"/>
        </w:rPr>
        <w:t>Define what factors may render an otherwise valid contract void or voidable.</w:t>
      </w:r>
    </w:p>
    <w:p w14:paraId="70F6F305" w14:textId="77777777" w:rsidR="006415C6" w:rsidRPr="00DC63C2" w:rsidRDefault="006415C6" w:rsidP="006415C6">
      <w:pPr>
        <w:pStyle w:val="ListParagraph"/>
        <w:numPr>
          <w:ilvl w:val="0"/>
          <w:numId w:val="3"/>
        </w:numPr>
        <w:suppressAutoHyphens w:val="0"/>
        <w:ind w:right="515"/>
        <w:rPr>
          <w:rFonts w:asciiTheme="minorHAnsi" w:hAnsiTheme="minorHAnsi" w:cstheme="minorHAnsi"/>
          <w:color w:val="000000" w:themeColor="text1"/>
          <w:szCs w:val="22"/>
        </w:rPr>
      </w:pPr>
      <w:r w:rsidRPr="00DC63C2">
        <w:rPr>
          <w:rFonts w:asciiTheme="minorHAnsi" w:hAnsiTheme="minorHAnsi" w:cstheme="minorHAnsi"/>
          <w:color w:val="000000" w:themeColor="text1"/>
          <w:szCs w:val="22"/>
        </w:rPr>
        <w:t>Identify how a contract may be terminated.</w:t>
      </w:r>
    </w:p>
    <w:p w14:paraId="4CD5EC6B" w14:textId="77777777" w:rsidR="006415C6" w:rsidRPr="00DC63C2" w:rsidRDefault="006415C6" w:rsidP="006415C6">
      <w:pPr>
        <w:pStyle w:val="ListParagraph"/>
        <w:numPr>
          <w:ilvl w:val="0"/>
          <w:numId w:val="3"/>
        </w:numPr>
        <w:suppressAutoHyphens w:val="0"/>
        <w:ind w:right="515"/>
        <w:rPr>
          <w:rFonts w:asciiTheme="minorHAnsi" w:hAnsiTheme="minorHAnsi" w:cstheme="minorHAnsi"/>
          <w:color w:val="000000" w:themeColor="text1"/>
          <w:szCs w:val="22"/>
        </w:rPr>
      </w:pPr>
      <w:r w:rsidRPr="00DC63C2">
        <w:rPr>
          <w:rFonts w:asciiTheme="minorHAnsi" w:hAnsiTheme="minorHAnsi" w:cstheme="minorHAnsi"/>
          <w:color w:val="000000" w:themeColor="text1"/>
          <w:szCs w:val="22"/>
        </w:rPr>
        <w:t>Explain the remedies available within the Law of Contract.</w:t>
      </w:r>
    </w:p>
    <w:p w14:paraId="45DBAA66" w14:textId="77777777" w:rsidR="006415C6" w:rsidRPr="00FF3072" w:rsidRDefault="006415C6" w:rsidP="006415C6">
      <w:pPr>
        <w:rPr>
          <w:rFonts w:asciiTheme="minorHAnsi" w:hAnsiTheme="minorHAnsi" w:cstheme="minorHAnsi"/>
          <w:color w:val="000000" w:themeColor="text1"/>
          <w:szCs w:val="22"/>
        </w:rPr>
      </w:pPr>
    </w:p>
    <w:p w14:paraId="1724E99E" w14:textId="77777777" w:rsidR="006415C6" w:rsidRPr="00DC63C2" w:rsidRDefault="006415C6" w:rsidP="006415C6">
      <w:pPr>
        <w:pStyle w:val="Heading3"/>
      </w:pPr>
      <w:r w:rsidRPr="00DC63C2">
        <w:lastRenderedPageBreak/>
        <w:t>Rationale for inclusion of the module in the programme and its contribution to the overall MIPLOs</w:t>
      </w:r>
    </w:p>
    <w:p w14:paraId="7E230EB6" w14:textId="77777777" w:rsidR="006415C6" w:rsidRPr="00330401" w:rsidRDefault="006415C6" w:rsidP="006415C6">
      <w:pPr>
        <w:jc w:val="both"/>
        <w:rPr>
          <w:rFonts w:cstheme="minorHAnsi"/>
          <w:color w:val="000000" w:themeColor="text1"/>
          <w:szCs w:val="22"/>
          <w:lang w:eastAsia="en-US"/>
        </w:rPr>
      </w:pPr>
      <w:r w:rsidRPr="00330401">
        <w:rPr>
          <w:rFonts w:cstheme="minorHAnsi"/>
          <w:color w:val="000000" w:themeColor="text1"/>
          <w:szCs w:val="22"/>
          <w:lang w:eastAsia="en-US"/>
        </w:rPr>
        <w:t xml:space="preserve">Contract Law provides learners with an overview of key legal principles of Contract Law in Ireland and an understanding of the fundamental doctrines and principles of the law of contract. It is a core module that provides a critical foundation, it </w:t>
      </w:r>
      <w:r>
        <w:rPr>
          <w:rFonts w:cstheme="minorHAnsi"/>
          <w:color w:val="000000" w:themeColor="text1"/>
          <w:szCs w:val="22"/>
          <w:lang w:eastAsia="en-US"/>
        </w:rPr>
        <w:t>learners</w:t>
      </w:r>
      <w:r w:rsidRPr="00330401">
        <w:rPr>
          <w:rFonts w:cstheme="minorHAnsi"/>
          <w:color w:val="000000" w:themeColor="text1"/>
          <w:szCs w:val="22"/>
          <w:lang w:eastAsia="en-US"/>
        </w:rPr>
        <w:t xml:space="preserve"> to develop a working knowledge of the remedies available in contract law. It also covers the practical, research and legal writing skills that learners will require if they choose to embark on or continue their legal careers. </w:t>
      </w:r>
    </w:p>
    <w:p w14:paraId="21F864CA" w14:textId="77777777" w:rsidR="006415C6" w:rsidRPr="00330401" w:rsidRDefault="006415C6" w:rsidP="006415C6">
      <w:pPr>
        <w:jc w:val="both"/>
        <w:rPr>
          <w:rFonts w:cstheme="minorHAnsi"/>
          <w:color w:val="000000" w:themeColor="text1"/>
          <w:szCs w:val="22"/>
          <w:lang w:eastAsia="en-US"/>
        </w:rPr>
      </w:pPr>
    </w:p>
    <w:p w14:paraId="513F58D9" w14:textId="77777777" w:rsidR="006415C6" w:rsidRPr="00330401" w:rsidRDefault="006415C6" w:rsidP="006415C6">
      <w:pPr>
        <w:jc w:val="both"/>
        <w:rPr>
          <w:rFonts w:cstheme="minorHAnsi"/>
          <w:szCs w:val="22"/>
        </w:rPr>
      </w:pPr>
      <w:r w:rsidRPr="00330401">
        <w:rPr>
          <w:rFonts w:cstheme="minorHAnsi"/>
          <w:szCs w:val="22"/>
        </w:rPr>
        <w:t xml:space="preserve">It is a core module that provides an in depth analysis of the formation and contents of a contract; void and voidable contracts; the termination of a contract; and remedies available to those who have suffered a breach of contract. </w:t>
      </w:r>
      <w:r w:rsidRPr="00330401">
        <w:rPr>
          <w:rFonts w:cstheme="minorHAnsi"/>
          <w:szCs w:val="22"/>
          <w:lang w:eastAsia="en-US"/>
        </w:rPr>
        <w:t xml:space="preserve">In that context this module supports the achievement of </w:t>
      </w:r>
      <w:r>
        <w:rPr>
          <w:rFonts w:cstheme="minorHAnsi"/>
          <w:szCs w:val="22"/>
          <w:lang w:eastAsia="en-US"/>
        </w:rPr>
        <w:t>MIPLO I.</w:t>
      </w:r>
    </w:p>
    <w:p w14:paraId="064050E8" w14:textId="77777777" w:rsidR="006415C6" w:rsidRPr="00330401" w:rsidRDefault="006415C6" w:rsidP="006415C6">
      <w:pPr>
        <w:jc w:val="both"/>
        <w:rPr>
          <w:rFonts w:cstheme="minorHAnsi"/>
          <w:szCs w:val="22"/>
        </w:rPr>
      </w:pPr>
    </w:p>
    <w:p w14:paraId="6C6C801D" w14:textId="77777777" w:rsidR="006415C6" w:rsidRPr="00330401" w:rsidRDefault="006415C6" w:rsidP="006415C6">
      <w:pPr>
        <w:jc w:val="both"/>
        <w:rPr>
          <w:rFonts w:cstheme="minorHAnsi"/>
          <w:szCs w:val="22"/>
        </w:rPr>
      </w:pPr>
      <w:r w:rsidRPr="00330401">
        <w:rPr>
          <w:rFonts w:cstheme="minorHAnsi"/>
          <w:szCs w:val="22"/>
        </w:rPr>
        <w:t xml:space="preserve">It also challenges </w:t>
      </w:r>
      <w:r>
        <w:rPr>
          <w:rFonts w:cstheme="minorHAnsi"/>
          <w:szCs w:val="22"/>
        </w:rPr>
        <w:t>learner</w:t>
      </w:r>
      <w:r w:rsidRPr="00330401">
        <w:rPr>
          <w:rFonts w:cstheme="minorHAnsi"/>
          <w:szCs w:val="22"/>
        </w:rPr>
        <w:t xml:space="preserve">s to form legal arguments to summative and formative legal problems, both abstract and practical. </w:t>
      </w:r>
      <w:r w:rsidRPr="00330401">
        <w:rPr>
          <w:rFonts w:cstheme="minorHAnsi"/>
          <w:szCs w:val="22"/>
          <w:lang w:eastAsia="en-US"/>
        </w:rPr>
        <w:t xml:space="preserve">In that context this module supports the achievement of </w:t>
      </w:r>
      <w:r>
        <w:rPr>
          <w:rFonts w:cstheme="minorHAnsi"/>
          <w:szCs w:val="22"/>
          <w:lang w:eastAsia="en-US"/>
        </w:rPr>
        <w:t>MIPLO II.</w:t>
      </w:r>
    </w:p>
    <w:p w14:paraId="197BBC58" w14:textId="77777777" w:rsidR="006415C6" w:rsidRPr="00330401" w:rsidRDefault="006415C6" w:rsidP="006415C6">
      <w:pPr>
        <w:jc w:val="both"/>
        <w:rPr>
          <w:rFonts w:cstheme="minorHAnsi"/>
          <w:szCs w:val="22"/>
        </w:rPr>
      </w:pPr>
    </w:p>
    <w:p w14:paraId="3AF52D59" w14:textId="77777777" w:rsidR="006415C6" w:rsidRPr="008F30EE" w:rsidRDefault="006415C6" w:rsidP="006415C6">
      <w:pPr>
        <w:pStyle w:val="NormalWeb"/>
        <w:spacing w:before="0" w:beforeAutospacing="0" w:after="0" w:afterAutospacing="0"/>
        <w:jc w:val="both"/>
        <w:rPr>
          <w:rFonts w:ascii="Calibri" w:hAnsi="Calibri" w:cstheme="minorHAnsi"/>
          <w:sz w:val="22"/>
          <w:szCs w:val="22"/>
        </w:rPr>
      </w:pPr>
      <w:r w:rsidRPr="008F30EE">
        <w:rPr>
          <w:rFonts w:ascii="Calibri" w:hAnsi="Calibri" w:cstheme="minorHAnsi"/>
          <w:sz w:val="22"/>
          <w:szCs w:val="22"/>
        </w:rPr>
        <w:t xml:space="preserve">The module examines relevant legislation, case law and applicable Constitutional provisions and encourages learners, through both formative and summative assessment to evaluate same in the context of abstract and practical legal problems. In that context this module supports the achievement of </w:t>
      </w:r>
      <w:r>
        <w:rPr>
          <w:rFonts w:ascii="Calibri" w:hAnsi="Calibri" w:cstheme="minorHAnsi"/>
          <w:sz w:val="22"/>
          <w:szCs w:val="22"/>
        </w:rPr>
        <w:t>MIPLO IV.</w:t>
      </w:r>
    </w:p>
    <w:p w14:paraId="6AD97DB4" w14:textId="77777777" w:rsidR="006415C6" w:rsidRPr="00330401" w:rsidRDefault="006415C6" w:rsidP="006415C6">
      <w:pPr>
        <w:jc w:val="both"/>
        <w:rPr>
          <w:rFonts w:cstheme="minorHAnsi"/>
          <w:szCs w:val="22"/>
        </w:rPr>
      </w:pPr>
    </w:p>
    <w:p w14:paraId="34B86272" w14:textId="77777777" w:rsidR="006415C6" w:rsidRPr="00330401" w:rsidRDefault="006415C6" w:rsidP="006415C6">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module employs formative group work in all lectures, encouraging </w:t>
      </w:r>
      <w:r>
        <w:rPr>
          <w:rFonts w:ascii="Calibri" w:hAnsi="Calibri" w:cstheme="minorHAnsi"/>
          <w:sz w:val="22"/>
          <w:szCs w:val="22"/>
        </w:rPr>
        <w:t>learner</w:t>
      </w:r>
      <w:r w:rsidRPr="00330401">
        <w:rPr>
          <w:rFonts w:ascii="Calibri" w:hAnsi="Calibri" w:cstheme="minorHAnsi"/>
          <w:sz w:val="22"/>
          <w:szCs w:val="22"/>
        </w:rPr>
        <w:t xml:space="preserve">s to work effectively in group environments. By receiving feedback on all summative and formative assessments, learners are enabled to evaluate and reflect on their work, thereby facilitating improvement.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MIPLOs VI and VII.</w:t>
      </w:r>
    </w:p>
    <w:p w14:paraId="20A5733A" w14:textId="77777777" w:rsidR="006415C6" w:rsidRPr="00330401" w:rsidRDefault="006415C6" w:rsidP="006415C6">
      <w:pPr>
        <w:pStyle w:val="NormalWeb"/>
        <w:spacing w:before="0" w:beforeAutospacing="0" w:after="0" w:afterAutospacing="0"/>
        <w:rPr>
          <w:rFonts w:ascii="Calibri" w:hAnsi="Calibri" w:cstheme="minorHAnsi"/>
          <w:sz w:val="22"/>
          <w:szCs w:val="22"/>
        </w:rPr>
      </w:pPr>
    </w:p>
    <w:p w14:paraId="06423A50" w14:textId="77777777" w:rsidR="006415C6" w:rsidRPr="00FF3072" w:rsidRDefault="006415C6" w:rsidP="006415C6">
      <w:pPr>
        <w:jc w:val="both"/>
        <w:rPr>
          <w:rFonts w:asciiTheme="minorHAnsi" w:hAnsiTheme="minorHAnsi" w:cstheme="minorHAnsi"/>
          <w:color w:val="000000" w:themeColor="text1"/>
          <w:szCs w:val="22"/>
          <w:lang w:eastAsia="en-US"/>
        </w:rPr>
      </w:pPr>
      <w:r w:rsidRPr="00330401">
        <w:rPr>
          <w:rFonts w:cstheme="minorHAnsi"/>
          <w:szCs w:val="22"/>
        </w:rPr>
        <w:t xml:space="preserve">Finally, the module includes analysis of the changing landscape of contract law form its early iterations, which were highly influenced by the English Common Law, to the new and emerging areas of the discipline which incorporate an increasingly European-centric flavour. </w:t>
      </w:r>
      <w:r>
        <w:rPr>
          <w:rFonts w:cstheme="minorHAnsi"/>
          <w:szCs w:val="22"/>
        </w:rPr>
        <w:t>Learner</w:t>
      </w:r>
      <w:r w:rsidRPr="00330401">
        <w:rPr>
          <w:rFonts w:cstheme="minorHAnsi"/>
          <w:szCs w:val="22"/>
        </w:rPr>
        <w:t xml:space="preserve">s are required to discuss and analyse the social and political ramifications of these reforms and changes. </w:t>
      </w:r>
      <w:r w:rsidRPr="00330401">
        <w:rPr>
          <w:rFonts w:cstheme="minorHAnsi"/>
          <w:szCs w:val="22"/>
          <w:lang w:eastAsia="en-US"/>
        </w:rPr>
        <w:t xml:space="preserve">In that context this module supports </w:t>
      </w:r>
      <w:r>
        <w:rPr>
          <w:rFonts w:cstheme="minorHAnsi"/>
          <w:szCs w:val="22"/>
          <w:lang w:eastAsia="en-US"/>
        </w:rPr>
        <w:t>MIPLO VIII.</w:t>
      </w:r>
    </w:p>
    <w:p w14:paraId="35C3B20E" w14:textId="77777777" w:rsidR="006415C6" w:rsidRDefault="006415C6" w:rsidP="006415C6">
      <w:pPr>
        <w:suppressAutoHyphens w:val="0"/>
        <w:spacing w:line="259" w:lineRule="auto"/>
        <w:rPr>
          <w:rFonts w:asciiTheme="minorHAnsi" w:hAnsiTheme="minorHAnsi" w:cstheme="minorHAnsi"/>
          <w:color w:val="000000" w:themeColor="text1"/>
          <w:szCs w:val="22"/>
        </w:rPr>
      </w:pPr>
    </w:p>
    <w:p w14:paraId="2F929642" w14:textId="77777777" w:rsidR="006415C6" w:rsidRPr="00DC63C2" w:rsidRDefault="006415C6" w:rsidP="006415C6">
      <w:pPr>
        <w:pStyle w:val="Heading3"/>
      </w:pPr>
      <w:r w:rsidRPr="00DC63C2">
        <w:t>Information provided to learners about the module</w:t>
      </w:r>
    </w:p>
    <w:p w14:paraId="259B2D48" w14:textId="77777777" w:rsidR="006415C6" w:rsidRPr="00FF3072" w:rsidRDefault="006415C6" w:rsidP="006415C6">
      <w:pPr>
        <w:ind w:right="-17"/>
        <w:jc w:val="both"/>
        <w:rPr>
          <w:rFonts w:asciiTheme="minorHAnsi" w:hAnsiTheme="minorHAnsi" w:cstheme="minorHAnsi"/>
          <w:szCs w:val="22"/>
        </w:rPr>
      </w:pPr>
      <w:r w:rsidRPr="00FF3072">
        <w:rPr>
          <w:rFonts w:asciiTheme="minorHAnsi" w:hAnsiTheme="minorHAnsi" w:cstheme="minorHAnsi"/>
          <w:szCs w:val="22"/>
        </w:rPr>
        <w:t>Learners enrolled on this module initially receive a copy of the module descriptor, assessment briefs and assessment strategy. These materials are given directly by the lecturer and also by the Programme Director as part of the Learner Handbook for award stage modules of the programme. All content is provided on Moodle as well as access to additional content through the library and online resources.</w:t>
      </w:r>
    </w:p>
    <w:p w14:paraId="4D24EBB0" w14:textId="77777777" w:rsidR="006415C6" w:rsidRPr="00FF3072" w:rsidRDefault="006415C6" w:rsidP="006415C6">
      <w:pPr>
        <w:ind w:right="-17"/>
        <w:jc w:val="both"/>
        <w:rPr>
          <w:rFonts w:asciiTheme="minorHAnsi" w:eastAsia="Calibri" w:hAnsiTheme="minorHAnsi" w:cstheme="minorHAnsi"/>
          <w:szCs w:val="22"/>
        </w:rPr>
      </w:pPr>
    </w:p>
    <w:p w14:paraId="1C72922F" w14:textId="77777777" w:rsidR="006415C6" w:rsidRPr="00FF3072" w:rsidRDefault="006415C6" w:rsidP="006415C6">
      <w:pPr>
        <w:ind w:right="-17"/>
        <w:jc w:val="both"/>
        <w:rPr>
          <w:rFonts w:asciiTheme="minorHAnsi" w:eastAsia="Calibri" w:hAnsiTheme="minorHAnsi" w:cstheme="minorHAnsi"/>
          <w:szCs w:val="22"/>
        </w:rPr>
      </w:pPr>
      <w:r w:rsidRPr="00FF3072">
        <w:rPr>
          <w:rFonts w:asciiTheme="minorHAnsi" w:eastAsia="Calibri" w:hAnsiTheme="minorHAnsi" w:cstheme="minorHAnsi"/>
          <w:szCs w:val="22"/>
        </w:rPr>
        <w:t>Online (via Moodle) learners are provided with video recording of each lecture, copy of PowerPoint slides, a module specific manual, extensive reading list, incorporating professional and academic and non-academic sources. Guest lectures will be introduced to ensure practical knowledge and real-life examples will keep the content relevant.</w:t>
      </w:r>
    </w:p>
    <w:p w14:paraId="725EE758" w14:textId="77777777" w:rsidR="006415C6" w:rsidRPr="00FF3072" w:rsidRDefault="006415C6" w:rsidP="006415C6">
      <w:pPr>
        <w:rPr>
          <w:rFonts w:asciiTheme="minorHAnsi" w:hAnsiTheme="minorHAnsi" w:cstheme="minorHAnsi"/>
          <w:color w:val="000000" w:themeColor="text1"/>
          <w:szCs w:val="22"/>
        </w:rPr>
      </w:pPr>
    </w:p>
    <w:p w14:paraId="3DDE05BE" w14:textId="77777777" w:rsidR="006415C6" w:rsidRPr="00DC63C2" w:rsidRDefault="006415C6" w:rsidP="006415C6">
      <w:pPr>
        <w:pStyle w:val="Heading3"/>
      </w:pPr>
      <w:r w:rsidRPr="00DC63C2">
        <w:t>Module content, organisation and structure</w:t>
      </w:r>
    </w:p>
    <w:p w14:paraId="098F1DB9" w14:textId="77777777" w:rsidR="006415C6" w:rsidRPr="00FF3072" w:rsidRDefault="006415C6" w:rsidP="006415C6">
      <w:pPr>
        <w:jc w:val="both"/>
        <w:rPr>
          <w:rFonts w:asciiTheme="minorHAnsi" w:hAnsiTheme="minorHAnsi" w:cstheme="minorHAnsi"/>
          <w:color w:val="000000" w:themeColor="text1"/>
          <w:szCs w:val="22"/>
          <w:lang w:eastAsia="en-US"/>
        </w:rPr>
      </w:pPr>
      <w:r w:rsidRPr="002C1081">
        <w:rPr>
          <w:rFonts w:asciiTheme="minorHAnsi" w:hAnsiTheme="minorHAnsi" w:cstheme="minorHAnsi"/>
          <w:color w:val="000000" w:themeColor="text1"/>
          <w:szCs w:val="22"/>
          <w:lang w:eastAsia="en-US"/>
        </w:rPr>
        <w:t xml:space="preserve">The is a 5 ECTS credit module taught over an 8 week Block. </w:t>
      </w:r>
      <w:r w:rsidRPr="00FF3072">
        <w:rPr>
          <w:rFonts w:asciiTheme="minorHAnsi" w:hAnsiTheme="minorHAnsi" w:cstheme="minorHAnsi"/>
          <w:color w:val="000000" w:themeColor="text1"/>
          <w:szCs w:val="22"/>
          <w:lang w:eastAsia="en-US"/>
        </w:rPr>
        <w:t>This Block includes 5 lectures (of 4 hour duration); one revision class;</w:t>
      </w:r>
      <w:r>
        <w:rPr>
          <w:rFonts w:asciiTheme="minorHAnsi" w:hAnsiTheme="minorHAnsi" w:cstheme="minorHAnsi"/>
          <w:color w:val="000000" w:themeColor="text1"/>
          <w:szCs w:val="22"/>
          <w:lang w:eastAsia="en-US"/>
        </w:rPr>
        <w:t xml:space="preserve"> </w:t>
      </w:r>
      <w:r w:rsidRPr="00FF3072">
        <w:rPr>
          <w:rFonts w:asciiTheme="minorHAnsi" w:hAnsiTheme="minorHAnsi" w:cstheme="minorHAnsi"/>
          <w:color w:val="000000" w:themeColor="text1"/>
          <w:szCs w:val="22"/>
          <w:lang w:eastAsia="en-US"/>
        </w:rPr>
        <w:t>two reading weeks; and an exam week. Specifically, the topics covered are as follows:</w:t>
      </w:r>
    </w:p>
    <w:p w14:paraId="5273F190" w14:textId="77777777" w:rsidR="006415C6" w:rsidRPr="00FF3072" w:rsidRDefault="006415C6" w:rsidP="006415C6">
      <w:pPr>
        <w:rPr>
          <w:rFonts w:asciiTheme="minorHAnsi" w:hAnsiTheme="minorHAnsi" w:cstheme="minorHAnsi"/>
          <w:color w:val="000000" w:themeColor="text1"/>
          <w:szCs w:val="22"/>
          <w:lang w:eastAsia="en-US"/>
        </w:rPr>
      </w:pPr>
    </w:p>
    <w:tbl>
      <w:tblPr>
        <w:tblW w:w="5000" w:type="pct"/>
        <w:tblLook w:val="01E0" w:firstRow="1" w:lastRow="1" w:firstColumn="1" w:lastColumn="1" w:noHBand="0" w:noVBand="0"/>
      </w:tblPr>
      <w:tblGrid>
        <w:gridCol w:w="2368"/>
        <w:gridCol w:w="6642"/>
      </w:tblGrid>
      <w:tr w:rsidR="006415C6" w:rsidRPr="00FF3072" w14:paraId="083984DF" w14:textId="77777777" w:rsidTr="00B54421">
        <w:tc>
          <w:tcPr>
            <w:tcW w:w="131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06F35C" w14:textId="77777777" w:rsidR="006415C6" w:rsidRPr="00FF3072" w:rsidRDefault="006415C6"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TOPIC</w:t>
            </w:r>
          </w:p>
        </w:tc>
        <w:tc>
          <w:tcPr>
            <w:tcW w:w="368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B2E64A" w14:textId="77777777" w:rsidR="006415C6" w:rsidRPr="00FF3072" w:rsidRDefault="006415C6" w:rsidP="00B54421">
            <w:pPr>
              <w:pStyle w:val="BodyText"/>
              <w:ind w:right="180"/>
              <w:jc w:val="center"/>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DISCUSSION</w:t>
            </w:r>
          </w:p>
        </w:tc>
      </w:tr>
      <w:tr w:rsidR="006415C6" w:rsidRPr="00FF3072" w14:paraId="24662EFE" w14:textId="77777777" w:rsidTr="00B54421">
        <w:tc>
          <w:tcPr>
            <w:tcW w:w="1314" w:type="pct"/>
            <w:tcBorders>
              <w:top w:val="single" w:sz="4" w:space="0" w:color="auto"/>
              <w:left w:val="single" w:sz="4" w:space="0" w:color="auto"/>
              <w:bottom w:val="single" w:sz="4" w:space="0" w:color="auto"/>
              <w:right w:val="single" w:sz="4" w:space="0" w:color="auto"/>
            </w:tcBorders>
            <w:vAlign w:val="center"/>
          </w:tcPr>
          <w:p w14:paraId="21AB0647" w14:textId="77777777" w:rsidR="006415C6" w:rsidRPr="00FF3072" w:rsidRDefault="006415C6"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Formation of a Contract</w:t>
            </w:r>
          </w:p>
          <w:p w14:paraId="391C8C2A" w14:textId="77777777" w:rsidR="006415C6" w:rsidRPr="00FF3072" w:rsidRDefault="006415C6"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4 hours , 19%</w:t>
            </w:r>
          </w:p>
        </w:tc>
        <w:tc>
          <w:tcPr>
            <w:tcW w:w="3686" w:type="pct"/>
            <w:tcBorders>
              <w:top w:val="single" w:sz="4" w:space="0" w:color="auto"/>
              <w:left w:val="single" w:sz="4" w:space="0" w:color="auto"/>
              <w:bottom w:val="single" w:sz="4" w:space="0" w:color="auto"/>
              <w:right w:val="single" w:sz="4" w:space="0" w:color="auto"/>
            </w:tcBorders>
            <w:vAlign w:val="center"/>
          </w:tcPr>
          <w:p w14:paraId="1739EDD8" w14:textId="77777777" w:rsidR="006415C6" w:rsidRPr="00FF3072" w:rsidRDefault="006415C6"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Offer, acceptance, intention to create legal relations, consideration, capacity to contract.</w:t>
            </w:r>
          </w:p>
        </w:tc>
      </w:tr>
      <w:tr w:rsidR="006415C6" w:rsidRPr="00FF3072" w14:paraId="60350A10" w14:textId="77777777" w:rsidTr="00B54421">
        <w:tc>
          <w:tcPr>
            <w:tcW w:w="1314" w:type="pct"/>
            <w:tcBorders>
              <w:top w:val="single" w:sz="4" w:space="0" w:color="auto"/>
              <w:left w:val="single" w:sz="4" w:space="0" w:color="auto"/>
              <w:bottom w:val="single" w:sz="4" w:space="0" w:color="auto"/>
              <w:right w:val="single" w:sz="4" w:space="0" w:color="auto"/>
            </w:tcBorders>
            <w:vAlign w:val="center"/>
          </w:tcPr>
          <w:p w14:paraId="7F259099" w14:textId="77777777" w:rsidR="006415C6" w:rsidRPr="00FF3072" w:rsidRDefault="006415C6"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lastRenderedPageBreak/>
              <w:t>Contents of a Contract</w:t>
            </w:r>
          </w:p>
          <w:p w14:paraId="5F2944FA" w14:textId="77777777" w:rsidR="006415C6" w:rsidRPr="00FF3072" w:rsidRDefault="006415C6" w:rsidP="00B54421">
            <w:pPr>
              <w:pStyle w:val="BodyText"/>
              <w:ind w:right="180"/>
              <w:rPr>
                <w:rFonts w:asciiTheme="minorHAnsi" w:hAnsiTheme="minorHAnsi" w:cstheme="minorHAnsi"/>
                <w:b/>
                <w:color w:val="000000" w:themeColor="text1"/>
                <w:szCs w:val="22"/>
              </w:rPr>
            </w:pPr>
            <w:r>
              <w:rPr>
                <w:rFonts w:asciiTheme="minorHAnsi" w:hAnsiTheme="minorHAnsi" w:cstheme="minorHAnsi"/>
                <w:b/>
                <w:color w:val="000000" w:themeColor="text1"/>
                <w:szCs w:val="22"/>
              </w:rPr>
              <w:t>4 hours , 19%</w:t>
            </w:r>
          </w:p>
        </w:tc>
        <w:tc>
          <w:tcPr>
            <w:tcW w:w="3686" w:type="pct"/>
            <w:tcBorders>
              <w:top w:val="single" w:sz="4" w:space="0" w:color="auto"/>
              <w:left w:val="single" w:sz="4" w:space="0" w:color="auto"/>
              <w:bottom w:val="single" w:sz="4" w:space="0" w:color="auto"/>
              <w:right w:val="single" w:sz="4" w:space="0" w:color="auto"/>
            </w:tcBorders>
            <w:vAlign w:val="center"/>
          </w:tcPr>
          <w:p w14:paraId="4D480D5A" w14:textId="77777777" w:rsidR="006415C6" w:rsidRPr="00FF3072" w:rsidRDefault="006415C6"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The Constitution and implied terms; express terms, conditions, warranties, exclusion and limitation clauses.</w:t>
            </w:r>
          </w:p>
        </w:tc>
      </w:tr>
      <w:tr w:rsidR="006415C6" w:rsidRPr="00FF3072" w14:paraId="2EA8B29C" w14:textId="77777777" w:rsidTr="00B54421">
        <w:tc>
          <w:tcPr>
            <w:tcW w:w="1314" w:type="pct"/>
            <w:tcBorders>
              <w:top w:val="single" w:sz="4" w:space="0" w:color="auto"/>
              <w:left w:val="single" w:sz="4" w:space="0" w:color="auto"/>
              <w:bottom w:val="single" w:sz="4" w:space="0" w:color="auto"/>
              <w:right w:val="single" w:sz="4" w:space="0" w:color="auto"/>
            </w:tcBorders>
            <w:vAlign w:val="center"/>
          </w:tcPr>
          <w:p w14:paraId="6DCFF5E1" w14:textId="77777777" w:rsidR="006415C6" w:rsidRPr="00FF3072" w:rsidRDefault="006415C6"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Void and Voidable Contracts</w:t>
            </w:r>
          </w:p>
          <w:p w14:paraId="5E18B26C" w14:textId="77777777" w:rsidR="006415C6" w:rsidRPr="00FF3072" w:rsidRDefault="006415C6" w:rsidP="00B54421">
            <w:pPr>
              <w:pStyle w:val="BodyText"/>
              <w:ind w:right="180"/>
              <w:rPr>
                <w:rFonts w:asciiTheme="minorHAnsi" w:hAnsiTheme="minorHAnsi" w:cstheme="minorHAnsi"/>
                <w:b/>
                <w:color w:val="000000" w:themeColor="text1"/>
                <w:szCs w:val="22"/>
              </w:rPr>
            </w:pPr>
            <w:r>
              <w:rPr>
                <w:rFonts w:asciiTheme="minorHAnsi" w:hAnsiTheme="minorHAnsi" w:cstheme="minorHAnsi"/>
                <w:b/>
                <w:color w:val="000000" w:themeColor="text1"/>
                <w:szCs w:val="22"/>
              </w:rPr>
              <w:t>4 hours , 19%</w:t>
            </w:r>
          </w:p>
        </w:tc>
        <w:tc>
          <w:tcPr>
            <w:tcW w:w="3686" w:type="pct"/>
            <w:tcBorders>
              <w:top w:val="single" w:sz="4" w:space="0" w:color="auto"/>
              <w:left w:val="single" w:sz="4" w:space="0" w:color="auto"/>
              <w:bottom w:val="single" w:sz="4" w:space="0" w:color="auto"/>
              <w:right w:val="single" w:sz="4" w:space="0" w:color="auto"/>
            </w:tcBorders>
            <w:vAlign w:val="center"/>
          </w:tcPr>
          <w:p w14:paraId="7481B279" w14:textId="77777777" w:rsidR="006415C6" w:rsidRPr="00FF3072" w:rsidRDefault="006415C6"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Illegal contracts, void contracts, duress, undue influence, misrepresentation, and mistake.</w:t>
            </w:r>
          </w:p>
        </w:tc>
      </w:tr>
      <w:tr w:rsidR="006415C6" w:rsidRPr="00FF3072" w14:paraId="46413AC0" w14:textId="77777777" w:rsidTr="00B54421">
        <w:tc>
          <w:tcPr>
            <w:tcW w:w="1314" w:type="pct"/>
            <w:tcBorders>
              <w:top w:val="single" w:sz="4" w:space="0" w:color="auto"/>
              <w:left w:val="single" w:sz="4" w:space="0" w:color="auto"/>
              <w:bottom w:val="single" w:sz="4" w:space="0" w:color="auto"/>
              <w:right w:val="single" w:sz="4" w:space="0" w:color="auto"/>
            </w:tcBorders>
            <w:vAlign w:val="center"/>
          </w:tcPr>
          <w:p w14:paraId="18D8DED2" w14:textId="77777777" w:rsidR="006415C6" w:rsidRPr="00FF3072" w:rsidRDefault="006415C6"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Termination of Contract</w:t>
            </w:r>
          </w:p>
          <w:p w14:paraId="52E8D117" w14:textId="77777777" w:rsidR="006415C6" w:rsidRPr="00FF3072" w:rsidRDefault="006415C6" w:rsidP="00B54421">
            <w:pPr>
              <w:pStyle w:val="BodyText"/>
              <w:ind w:right="180"/>
              <w:rPr>
                <w:rFonts w:asciiTheme="minorHAnsi" w:hAnsiTheme="minorHAnsi" w:cstheme="minorHAnsi"/>
                <w:b/>
                <w:color w:val="000000" w:themeColor="text1"/>
                <w:szCs w:val="22"/>
              </w:rPr>
            </w:pPr>
            <w:r>
              <w:rPr>
                <w:rFonts w:asciiTheme="minorHAnsi" w:hAnsiTheme="minorHAnsi" w:cstheme="minorHAnsi"/>
                <w:b/>
                <w:color w:val="000000" w:themeColor="text1"/>
                <w:szCs w:val="22"/>
              </w:rPr>
              <w:t>4 hours , 19%</w:t>
            </w:r>
          </w:p>
        </w:tc>
        <w:tc>
          <w:tcPr>
            <w:tcW w:w="3686" w:type="pct"/>
            <w:tcBorders>
              <w:top w:val="single" w:sz="4" w:space="0" w:color="auto"/>
              <w:left w:val="single" w:sz="4" w:space="0" w:color="auto"/>
              <w:bottom w:val="single" w:sz="4" w:space="0" w:color="auto"/>
              <w:right w:val="single" w:sz="4" w:space="0" w:color="auto"/>
            </w:tcBorders>
            <w:vAlign w:val="center"/>
          </w:tcPr>
          <w:p w14:paraId="48AA3F0A" w14:textId="77777777" w:rsidR="006415C6" w:rsidRPr="00FF3072" w:rsidRDefault="006415C6"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Performance, breach, frustration</w:t>
            </w:r>
          </w:p>
        </w:tc>
      </w:tr>
      <w:tr w:rsidR="006415C6" w:rsidRPr="00FF3072" w14:paraId="461802FF" w14:textId="77777777" w:rsidTr="00B54421">
        <w:tc>
          <w:tcPr>
            <w:tcW w:w="1314" w:type="pct"/>
            <w:tcBorders>
              <w:top w:val="single" w:sz="4" w:space="0" w:color="auto"/>
              <w:left w:val="single" w:sz="4" w:space="0" w:color="auto"/>
              <w:bottom w:val="single" w:sz="4" w:space="0" w:color="auto"/>
              <w:right w:val="single" w:sz="4" w:space="0" w:color="auto"/>
            </w:tcBorders>
            <w:vAlign w:val="center"/>
          </w:tcPr>
          <w:p w14:paraId="4F77A29A" w14:textId="77777777" w:rsidR="006415C6" w:rsidRPr="00FF3072" w:rsidRDefault="006415C6"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Remedies</w:t>
            </w:r>
          </w:p>
          <w:p w14:paraId="3BA5D965" w14:textId="77777777" w:rsidR="006415C6" w:rsidRPr="00FF3072" w:rsidRDefault="006415C6" w:rsidP="00B54421">
            <w:pPr>
              <w:pStyle w:val="BodyText"/>
              <w:ind w:right="180"/>
              <w:rPr>
                <w:rFonts w:asciiTheme="minorHAnsi" w:hAnsiTheme="minorHAnsi" w:cstheme="minorHAnsi"/>
                <w:b/>
                <w:color w:val="000000" w:themeColor="text1"/>
                <w:szCs w:val="22"/>
              </w:rPr>
            </w:pPr>
            <w:r>
              <w:rPr>
                <w:rFonts w:asciiTheme="minorHAnsi" w:hAnsiTheme="minorHAnsi" w:cstheme="minorHAnsi"/>
                <w:b/>
                <w:color w:val="000000" w:themeColor="text1"/>
                <w:szCs w:val="22"/>
              </w:rPr>
              <w:t>4 hours , 19%</w:t>
            </w:r>
          </w:p>
        </w:tc>
        <w:tc>
          <w:tcPr>
            <w:tcW w:w="3686" w:type="pct"/>
            <w:tcBorders>
              <w:top w:val="single" w:sz="4" w:space="0" w:color="auto"/>
              <w:left w:val="single" w:sz="4" w:space="0" w:color="auto"/>
              <w:bottom w:val="single" w:sz="4" w:space="0" w:color="auto"/>
              <w:right w:val="single" w:sz="4" w:space="0" w:color="auto"/>
            </w:tcBorders>
            <w:vAlign w:val="center"/>
          </w:tcPr>
          <w:p w14:paraId="6491BD4C" w14:textId="77777777" w:rsidR="006415C6" w:rsidRPr="00FF3072" w:rsidRDefault="006415C6"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Damages, specific performance, rescission.</w:t>
            </w:r>
          </w:p>
        </w:tc>
      </w:tr>
      <w:tr w:rsidR="006415C6" w:rsidRPr="00FF3072" w14:paraId="24D03F2D" w14:textId="77777777" w:rsidTr="00B54421">
        <w:tc>
          <w:tcPr>
            <w:tcW w:w="1314" w:type="pct"/>
            <w:tcBorders>
              <w:top w:val="single" w:sz="4" w:space="0" w:color="auto"/>
              <w:left w:val="single" w:sz="4" w:space="0" w:color="auto"/>
              <w:bottom w:val="single" w:sz="4" w:space="0" w:color="auto"/>
              <w:right w:val="single" w:sz="4" w:space="0" w:color="auto"/>
            </w:tcBorders>
            <w:vAlign w:val="center"/>
          </w:tcPr>
          <w:p w14:paraId="2237CA2E" w14:textId="77777777" w:rsidR="006415C6" w:rsidRPr="00FF3072" w:rsidRDefault="006415C6"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 xml:space="preserve">Revision &amp; Preparation </w:t>
            </w:r>
          </w:p>
          <w:p w14:paraId="5153FC82" w14:textId="77777777" w:rsidR="006415C6" w:rsidRPr="00FF3072" w:rsidRDefault="006415C6" w:rsidP="00B54421">
            <w:pPr>
              <w:pStyle w:val="BodyText"/>
              <w:ind w:right="180"/>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1 hour, 5%</w:t>
            </w:r>
          </w:p>
        </w:tc>
        <w:tc>
          <w:tcPr>
            <w:tcW w:w="3686" w:type="pct"/>
            <w:tcBorders>
              <w:top w:val="single" w:sz="4" w:space="0" w:color="auto"/>
              <w:left w:val="single" w:sz="4" w:space="0" w:color="auto"/>
              <w:bottom w:val="single" w:sz="4" w:space="0" w:color="auto"/>
              <w:right w:val="single" w:sz="4" w:space="0" w:color="auto"/>
            </w:tcBorders>
            <w:vAlign w:val="center"/>
          </w:tcPr>
          <w:p w14:paraId="1E0AF11A" w14:textId="77777777" w:rsidR="006415C6" w:rsidRPr="00FF3072" w:rsidRDefault="006415C6" w:rsidP="00B54421">
            <w:pPr>
              <w:pStyle w:val="BodyText"/>
              <w:ind w:right="180"/>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This session will provide a revision class for learners with exam preparation guidance and assistance.</w:t>
            </w:r>
          </w:p>
        </w:tc>
      </w:tr>
    </w:tbl>
    <w:p w14:paraId="641454D2" w14:textId="77777777" w:rsidR="006415C6" w:rsidRPr="00FF3072" w:rsidRDefault="006415C6" w:rsidP="006415C6">
      <w:pPr>
        <w:rPr>
          <w:rFonts w:asciiTheme="minorHAnsi" w:hAnsiTheme="minorHAnsi" w:cstheme="minorHAnsi"/>
          <w:color w:val="000000" w:themeColor="text1"/>
          <w:szCs w:val="22"/>
        </w:rPr>
      </w:pPr>
    </w:p>
    <w:p w14:paraId="7B06F452" w14:textId="77777777" w:rsidR="006415C6" w:rsidRPr="00DC63C2" w:rsidRDefault="006415C6" w:rsidP="006415C6">
      <w:pPr>
        <w:pStyle w:val="Heading3"/>
      </w:pPr>
      <w:r w:rsidRPr="00DC63C2">
        <w:t>Module teaching and learning (including formative assessment) strategy</w:t>
      </w:r>
    </w:p>
    <w:p w14:paraId="54D7ED8A" w14:textId="77777777" w:rsidR="006415C6" w:rsidRPr="00FF3072" w:rsidRDefault="006415C6" w:rsidP="006415C6">
      <w:pPr>
        <w:jc w:val="both"/>
        <w:rPr>
          <w:rFonts w:asciiTheme="minorHAnsi" w:hAnsiTheme="minorHAnsi" w:cstheme="minorHAnsi"/>
          <w:color w:val="000000" w:themeColor="text1"/>
          <w:szCs w:val="22"/>
        </w:rPr>
      </w:pPr>
      <w:r w:rsidRPr="00FF3072">
        <w:rPr>
          <w:rFonts w:asciiTheme="minorHAnsi" w:hAnsiTheme="minorHAnsi" w:cstheme="minorHAnsi"/>
          <w:szCs w:val="22"/>
        </w:rPr>
        <w:t>T</w:t>
      </w:r>
      <w:r>
        <w:rPr>
          <w:rFonts w:asciiTheme="minorHAnsi" w:hAnsiTheme="minorHAnsi" w:cstheme="minorHAnsi"/>
          <w:szCs w:val="22"/>
        </w:rPr>
        <w:t>his module is</w:t>
      </w:r>
      <w:r w:rsidRPr="00FF3072">
        <w:rPr>
          <w:rFonts w:asciiTheme="minorHAnsi" w:hAnsiTheme="minorHAnsi" w:cstheme="minorHAnsi"/>
          <w:szCs w:val="22"/>
        </w:rPr>
        <w:t xml:space="preserve"> delivered through a series of lectures. Learners engage with the module</w:t>
      </w:r>
      <w:r>
        <w:rPr>
          <w:rFonts w:asciiTheme="minorHAnsi" w:hAnsiTheme="minorHAnsi" w:cstheme="minorHAnsi"/>
          <w:szCs w:val="22"/>
        </w:rPr>
        <w:t xml:space="preserve"> either in class; online via the</w:t>
      </w:r>
      <w:r w:rsidRPr="00FF3072">
        <w:rPr>
          <w:rFonts w:asciiTheme="minorHAnsi" w:hAnsiTheme="minorHAnsi" w:cstheme="minorHAnsi"/>
          <w:szCs w:val="22"/>
        </w:rPr>
        <w:t xml:space="preserve"> online streaming option or via recorded lectures. On</w:t>
      </w:r>
      <w:r>
        <w:rPr>
          <w:rFonts w:asciiTheme="minorHAnsi" w:hAnsiTheme="minorHAnsi" w:cstheme="minorHAnsi"/>
          <w:szCs w:val="22"/>
        </w:rPr>
        <w:t xml:space="preserve"> Moodle, virtual learning environment</w:t>
      </w:r>
      <w:r w:rsidRPr="00FF3072">
        <w:rPr>
          <w:rFonts w:asciiTheme="minorHAnsi" w:hAnsiTheme="minorHAnsi" w:cstheme="minorHAnsi"/>
          <w:szCs w:val="22"/>
        </w:rPr>
        <w:t>, the lecturer can interact wit</w:t>
      </w:r>
      <w:r>
        <w:rPr>
          <w:rFonts w:asciiTheme="minorHAnsi" w:hAnsiTheme="minorHAnsi" w:cstheme="minorHAnsi"/>
          <w:szCs w:val="22"/>
        </w:rPr>
        <w:t>h learners</w:t>
      </w:r>
      <w:r w:rsidRPr="00FF3072">
        <w:rPr>
          <w:rFonts w:asciiTheme="minorHAnsi" w:hAnsiTheme="minorHAnsi" w:cstheme="minorHAnsi"/>
          <w:szCs w:val="22"/>
        </w:rPr>
        <w:t xml:space="preserve"> via the class discussion forum and upload relevant additional learning material e.g. legal articles, case law, study aids and relevant multimedia. The module comprises of 21 contact hours, being 20 lecture hours and one revision/exam preparation class. Formative assessment is provided in the form of interactive exercises such as tutorial style discussions, quizzes, directed class discussion topics and collaborative group work.</w:t>
      </w:r>
      <w:r>
        <w:rPr>
          <w:rFonts w:asciiTheme="minorHAnsi" w:hAnsiTheme="minorHAnsi" w:cstheme="minorHAnsi"/>
          <w:szCs w:val="22"/>
        </w:rPr>
        <w:t xml:space="preserve"> </w:t>
      </w:r>
      <w:r w:rsidRPr="00FF3072">
        <w:rPr>
          <w:rFonts w:asciiTheme="minorHAnsi" w:hAnsiTheme="minorHAnsi" w:cstheme="minorHAnsi"/>
          <w:szCs w:val="22"/>
        </w:rPr>
        <w:t xml:space="preserve"> </w:t>
      </w:r>
    </w:p>
    <w:p w14:paraId="7AC0BBCB" w14:textId="77777777" w:rsidR="006415C6" w:rsidRPr="00FF3072" w:rsidRDefault="006415C6" w:rsidP="006415C6">
      <w:pPr>
        <w:rPr>
          <w:rFonts w:asciiTheme="minorHAnsi" w:hAnsiTheme="minorHAnsi" w:cstheme="minorHAnsi"/>
          <w:color w:val="000000" w:themeColor="text1"/>
          <w:szCs w:val="22"/>
        </w:rPr>
      </w:pPr>
    </w:p>
    <w:p w14:paraId="4EF153D4" w14:textId="77777777" w:rsidR="006415C6" w:rsidRPr="00DC63C2" w:rsidRDefault="006415C6" w:rsidP="006415C6">
      <w:pPr>
        <w:pStyle w:val="Heading3"/>
      </w:pPr>
      <w:r w:rsidRPr="00DC63C2">
        <w:t>Work-based learning and practice-placement</w:t>
      </w:r>
    </w:p>
    <w:p w14:paraId="1B29DA3D" w14:textId="77777777" w:rsidR="006415C6" w:rsidRPr="00FF3072" w:rsidRDefault="006415C6" w:rsidP="006415C6">
      <w:pPr>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w:t>
      </w:r>
      <w:r>
        <w:rPr>
          <w:rFonts w:asciiTheme="minorHAnsi" w:hAnsiTheme="minorHAnsi" w:cstheme="minorHAnsi"/>
          <w:color w:val="000000" w:themeColor="text1"/>
          <w:szCs w:val="22"/>
        </w:rPr>
        <w:t>here is no work-</w:t>
      </w:r>
      <w:r w:rsidRPr="00FF3072">
        <w:rPr>
          <w:rFonts w:asciiTheme="minorHAnsi" w:hAnsiTheme="minorHAnsi" w:cstheme="minorHAnsi"/>
          <w:color w:val="000000" w:themeColor="text1"/>
          <w:szCs w:val="22"/>
        </w:rPr>
        <w:t>based learning or practical placement in the module.</w:t>
      </w:r>
    </w:p>
    <w:p w14:paraId="2FA6110E" w14:textId="77777777" w:rsidR="006415C6" w:rsidRPr="00FF3072" w:rsidRDefault="006415C6" w:rsidP="006415C6">
      <w:pPr>
        <w:rPr>
          <w:rFonts w:asciiTheme="minorHAnsi" w:hAnsiTheme="minorHAnsi" w:cstheme="minorHAnsi"/>
          <w:color w:val="000000" w:themeColor="text1"/>
          <w:szCs w:val="22"/>
        </w:rPr>
      </w:pPr>
    </w:p>
    <w:p w14:paraId="10E91716" w14:textId="77777777" w:rsidR="006415C6" w:rsidRPr="00DC63C2" w:rsidRDefault="006415C6" w:rsidP="006415C6">
      <w:pPr>
        <w:pStyle w:val="Heading3"/>
      </w:pPr>
      <w:r w:rsidRPr="00DC63C2">
        <w:t>E-learning</w:t>
      </w:r>
    </w:p>
    <w:p w14:paraId="59276807" w14:textId="77777777" w:rsidR="006415C6" w:rsidRDefault="006415C6" w:rsidP="006415C6">
      <w:pPr>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Griffith College uses Moodle, a virtual learning environment, to support its delivery of e-learning activities in the form of peer-to-peer support based around activities where </w:t>
      </w:r>
      <w:r>
        <w:rPr>
          <w:rFonts w:asciiTheme="minorHAnsi" w:hAnsiTheme="minorHAnsi" w:cstheme="minorHAnsi"/>
          <w:color w:val="000000" w:themeColor="text1"/>
          <w:szCs w:val="22"/>
        </w:rPr>
        <w:t>learners</w:t>
      </w:r>
      <w:r w:rsidRPr="00FF3072">
        <w:rPr>
          <w:rFonts w:asciiTheme="minorHAnsi" w:hAnsiTheme="minorHAnsi" w:cstheme="minorHAnsi"/>
          <w:color w:val="000000" w:themeColor="text1"/>
          <w:szCs w:val="22"/>
        </w:rPr>
        <w:t xml:space="preserve"> give and receive feedback, forums where </w:t>
      </w:r>
      <w:r>
        <w:rPr>
          <w:rFonts w:asciiTheme="minorHAnsi" w:hAnsiTheme="minorHAnsi" w:cstheme="minorHAnsi"/>
          <w:color w:val="000000" w:themeColor="text1"/>
          <w:szCs w:val="22"/>
        </w:rPr>
        <w:t>learners</w:t>
      </w:r>
      <w:r w:rsidRPr="00FF3072">
        <w:rPr>
          <w:rFonts w:asciiTheme="minorHAnsi" w:hAnsiTheme="minorHAnsi" w:cstheme="minorHAnsi"/>
          <w:color w:val="000000" w:themeColor="text1"/>
          <w:szCs w:val="22"/>
        </w:rPr>
        <w:t xml:space="preserve"> must contribute, formative quizzes and video links.</w:t>
      </w:r>
    </w:p>
    <w:p w14:paraId="57CEC7DB" w14:textId="77777777" w:rsidR="006415C6" w:rsidRPr="00FF3072" w:rsidRDefault="006415C6" w:rsidP="006415C6">
      <w:pPr>
        <w:jc w:val="both"/>
        <w:rPr>
          <w:rFonts w:asciiTheme="minorHAnsi" w:hAnsiTheme="minorHAnsi" w:cstheme="minorHAnsi"/>
          <w:color w:val="000000" w:themeColor="text1"/>
          <w:szCs w:val="22"/>
        </w:rPr>
      </w:pPr>
    </w:p>
    <w:p w14:paraId="32D60B4E" w14:textId="77777777" w:rsidR="006415C6" w:rsidRPr="00DC63C2" w:rsidRDefault="006415C6" w:rsidP="006415C6">
      <w:pPr>
        <w:pStyle w:val="Heading3"/>
      </w:pPr>
      <w:r w:rsidRPr="00DC63C2">
        <w:t>Module physical resource requirements</w:t>
      </w:r>
    </w:p>
    <w:p w14:paraId="587C74A5" w14:textId="77777777" w:rsidR="006415C6" w:rsidRPr="00FF3072" w:rsidRDefault="006415C6" w:rsidP="006415C6">
      <w:pPr>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Requirements are for a fully equipped classroom. The classroom has </w:t>
      </w:r>
      <w:r>
        <w:rPr>
          <w:rFonts w:asciiTheme="minorHAnsi" w:hAnsiTheme="minorHAnsi" w:cstheme="minorHAnsi"/>
          <w:color w:val="000000" w:themeColor="text1"/>
          <w:szCs w:val="22"/>
        </w:rPr>
        <w:t>Wi-Fi</w:t>
      </w:r>
      <w:r w:rsidRPr="00FF3072">
        <w:rPr>
          <w:rFonts w:asciiTheme="minorHAnsi" w:hAnsiTheme="minorHAnsi" w:cstheme="minorHAnsi"/>
          <w:color w:val="000000" w:themeColor="text1"/>
          <w:szCs w:val="22"/>
        </w:rPr>
        <w:t xml:space="preserve"> access and is equipped with a PC with Zoom and Microsoft Office. In addition the classroom has digital recording facilities and digital projector. No other softwa</w:t>
      </w:r>
      <w:r>
        <w:rPr>
          <w:rFonts w:asciiTheme="minorHAnsi" w:hAnsiTheme="minorHAnsi" w:cstheme="minorHAnsi"/>
          <w:color w:val="000000" w:themeColor="text1"/>
          <w:szCs w:val="22"/>
        </w:rPr>
        <w:t xml:space="preserve">re is required for this module. </w:t>
      </w:r>
      <w:r w:rsidRPr="00FF3072">
        <w:rPr>
          <w:rFonts w:asciiTheme="minorHAnsi" w:hAnsiTheme="minorHAnsi" w:cstheme="minorHAnsi"/>
          <w:color w:val="000000" w:themeColor="text1"/>
          <w:szCs w:val="22"/>
        </w:rPr>
        <w:t>The College library has a dedicated law section and also online legal research tools including Justice One, Westlaw, Hein Online.</w:t>
      </w:r>
    </w:p>
    <w:p w14:paraId="3993B875" w14:textId="77777777" w:rsidR="006415C6" w:rsidRPr="00FF3072" w:rsidRDefault="006415C6" w:rsidP="006415C6">
      <w:pPr>
        <w:rPr>
          <w:rFonts w:asciiTheme="minorHAnsi" w:hAnsiTheme="minorHAnsi" w:cstheme="minorHAnsi"/>
          <w:color w:val="000000" w:themeColor="text1"/>
          <w:szCs w:val="22"/>
        </w:rPr>
      </w:pPr>
    </w:p>
    <w:p w14:paraId="73182429" w14:textId="77777777" w:rsidR="006415C6" w:rsidRPr="00DC63C2" w:rsidRDefault="006415C6" w:rsidP="006415C6">
      <w:pPr>
        <w:pStyle w:val="Heading3"/>
      </w:pPr>
      <w:r w:rsidRPr="00DC63C2">
        <w:t>Reading lists and other information resources</w:t>
      </w:r>
    </w:p>
    <w:p w14:paraId="003039ED" w14:textId="77777777" w:rsidR="006415C6" w:rsidRPr="00FF3072" w:rsidRDefault="006415C6" w:rsidP="006415C6">
      <w:pPr>
        <w:rPr>
          <w:rFonts w:asciiTheme="minorHAnsi" w:hAnsiTheme="minorHAnsi" w:cstheme="minorHAnsi"/>
          <w:b/>
          <w:color w:val="000000" w:themeColor="text1"/>
          <w:szCs w:val="22"/>
        </w:rPr>
      </w:pPr>
    </w:p>
    <w:p w14:paraId="552AE47B" w14:textId="77777777" w:rsidR="006415C6" w:rsidRPr="00FF3072" w:rsidRDefault="006415C6" w:rsidP="006415C6">
      <w:pPr>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Primary reading</w:t>
      </w:r>
    </w:p>
    <w:p w14:paraId="698C230A" w14:textId="77777777" w:rsidR="006415C6" w:rsidRPr="00A07955" w:rsidRDefault="006415C6" w:rsidP="00641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right="521" w:hanging="360"/>
        <w:jc w:val="both"/>
        <w:rPr>
          <w:rFonts w:asciiTheme="minorHAnsi" w:hAnsiTheme="minorHAnsi" w:cstheme="minorHAnsi"/>
          <w:color w:val="000000" w:themeColor="text1"/>
          <w:szCs w:val="22"/>
          <w:lang w:eastAsia="en-US"/>
        </w:rPr>
      </w:pPr>
      <w:r w:rsidRPr="00A07955">
        <w:rPr>
          <w:rFonts w:asciiTheme="minorHAnsi" w:hAnsiTheme="minorHAnsi" w:cstheme="minorHAnsi"/>
          <w:color w:val="000000" w:themeColor="text1"/>
          <w:szCs w:val="22"/>
        </w:rPr>
        <w:t xml:space="preserve">Griffith College Manual, </w:t>
      </w:r>
      <w:r w:rsidRPr="00A07955">
        <w:rPr>
          <w:rFonts w:asciiTheme="minorHAnsi" w:hAnsiTheme="minorHAnsi" w:cstheme="minorHAnsi"/>
          <w:i/>
          <w:color w:val="000000" w:themeColor="text1"/>
          <w:szCs w:val="22"/>
        </w:rPr>
        <w:t>Contract Law</w:t>
      </w:r>
      <w:r w:rsidRPr="00A07955">
        <w:rPr>
          <w:rFonts w:asciiTheme="minorHAnsi" w:hAnsiTheme="minorHAnsi" w:cstheme="minorHAnsi"/>
          <w:color w:val="000000" w:themeColor="text1"/>
          <w:szCs w:val="22"/>
        </w:rPr>
        <w:t xml:space="preserve"> (Dublin: Clarus Press, updated annually)</w:t>
      </w:r>
    </w:p>
    <w:p w14:paraId="4029357D" w14:textId="77777777" w:rsidR="006415C6" w:rsidRPr="00A07955" w:rsidRDefault="006415C6" w:rsidP="006415C6">
      <w:pPr>
        <w:tabs>
          <w:tab w:val="left" w:pos="366"/>
          <w:tab w:val="left" w:pos="726"/>
        </w:tabs>
        <w:ind w:right="521"/>
        <w:rPr>
          <w:rFonts w:asciiTheme="minorHAnsi" w:hAnsiTheme="minorHAnsi" w:cstheme="minorHAnsi"/>
          <w:bCs/>
          <w:color w:val="000000" w:themeColor="text1"/>
          <w:szCs w:val="22"/>
          <w:lang w:eastAsia="en-IE"/>
        </w:rPr>
      </w:pPr>
      <w:r w:rsidRPr="00A07955">
        <w:rPr>
          <w:rFonts w:asciiTheme="minorHAnsi" w:hAnsiTheme="minorHAnsi" w:cstheme="minorHAnsi"/>
          <w:bCs/>
          <w:color w:val="000000" w:themeColor="text1"/>
          <w:szCs w:val="22"/>
          <w:lang w:eastAsia="en-IE"/>
        </w:rPr>
        <w:t xml:space="preserve">Cheshire, </w:t>
      </w:r>
      <w:proofErr w:type="spellStart"/>
      <w:r w:rsidRPr="00A07955">
        <w:rPr>
          <w:rFonts w:asciiTheme="minorHAnsi" w:hAnsiTheme="minorHAnsi" w:cstheme="minorHAnsi"/>
          <w:bCs/>
          <w:color w:val="000000" w:themeColor="text1"/>
          <w:szCs w:val="22"/>
          <w:lang w:eastAsia="en-IE"/>
        </w:rPr>
        <w:t>Fifoot</w:t>
      </w:r>
      <w:proofErr w:type="spellEnd"/>
      <w:r w:rsidRPr="00A07955">
        <w:rPr>
          <w:rFonts w:asciiTheme="minorHAnsi" w:hAnsiTheme="minorHAnsi" w:cstheme="minorHAnsi"/>
          <w:bCs/>
          <w:color w:val="000000" w:themeColor="text1"/>
          <w:szCs w:val="22"/>
          <w:lang w:eastAsia="en-IE"/>
        </w:rPr>
        <w:t xml:space="preserve"> and </w:t>
      </w:r>
      <w:proofErr w:type="spellStart"/>
      <w:r w:rsidRPr="00A07955">
        <w:rPr>
          <w:rFonts w:asciiTheme="minorHAnsi" w:hAnsiTheme="minorHAnsi" w:cstheme="minorHAnsi"/>
          <w:bCs/>
          <w:color w:val="000000" w:themeColor="text1"/>
          <w:szCs w:val="22"/>
          <w:lang w:eastAsia="en-IE"/>
        </w:rPr>
        <w:t>Furmston</w:t>
      </w:r>
      <w:proofErr w:type="spellEnd"/>
      <w:r w:rsidRPr="00A07955">
        <w:rPr>
          <w:rFonts w:asciiTheme="minorHAnsi" w:hAnsiTheme="minorHAnsi" w:cstheme="minorHAnsi"/>
          <w:bCs/>
          <w:color w:val="000000" w:themeColor="text1"/>
          <w:szCs w:val="22"/>
          <w:lang w:eastAsia="en-IE"/>
        </w:rPr>
        <w:t xml:space="preserve">, </w:t>
      </w:r>
      <w:r w:rsidRPr="00A07955">
        <w:rPr>
          <w:rFonts w:asciiTheme="minorHAnsi" w:hAnsiTheme="minorHAnsi" w:cstheme="minorHAnsi"/>
          <w:bCs/>
          <w:i/>
          <w:iCs/>
          <w:color w:val="000000" w:themeColor="text1"/>
          <w:szCs w:val="22"/>
          <w:lang w:eastAsia="en-IE"/>
        </w:rPr>
        <w:t>Law of Contract</w:t>
      </w:r>
      <w:r w:rsidRPr="00A07955">
        <w:rPr>
          <w:rFonts w:asciiTheme="minorHAnsi" w:hAnsiTheme="minorHAnsi" w:cstheme="minorHAnsi"/>
          <w:bCs/>
          <w:color w:val="000000" w:themeColor="text1"/>
          <w:szCs w:val="22"/>
          <w:lang w:eastAsia="en-IE"/>
        </w:rPr>
        <w:t xml:space="preserve"> (2012, Oxford; Oxford University Press)</w:t>
      </w:r>
    </w:p>
    <w:p w14:paraId="07F5C3BF" w14:textId="77777777" w:rsidR="006415C6" w:rsidRPr="00A07955" w:rsidRDefault="006415C6" w:rsidP="006415C6">
      <w:pPr>
        <w:tabs>
          <w:tab w:val="left" w:pos="366"/>
          <w:tab w:val="left" w:pos="726"/>
        </w:tabs>
        <w:suppressAutoHyphens w:val="0"/>
        <w:ind w:left="360" w:right="521" w:hanging="360"/>
        <w:jc w:val="both"/>
        <w:rPr>
          <w:rFonts w:asciiTheme="minorHAnsi" w:hAnsiTheme="minorHAnsi" w:cstheme="minorHAnsi"/>
          <w:bCs/>
          <w:i/>
          <w:color w:val="000000" w:themeColor="text1"/>
          <w:szCs w:val="22"/>
          <w:lang w:eastAsia="en-IE"/>
        </w:rPr>
      </w:pPr>
      <w:r w:rsidRPr="00A07955">
        <w:rPr>
          <w:rFonts w:asciiTheme="minorHAnsi" w:hAnsiTheme="minorHAnsi" w:cstheme="minorHAnsi"/>
          <w:color w:val="000000" w:themeColor="text1"/>
          <w:szCs w:val="22"/>
          <w:lang w:eastAsia="en-IE"/>
        </w:rPr>
        <w:t xml:space="preserve">Clark, </w:t>
      </w:r>
      <w:r w:rsidRPr="00A07955">
        <w:rPr>
          <w:rFonts w:asciiTheme="minorHAnsi" w:hAnsiTheme="minorHAnsi" w:cstheme="minorHAnsi"/>
          <w:i/>
          <w:iCs/>
          <w:color w:val="000000" w:themeColor="text1"/>
          <w:szCs w:val="22"/>
          <w:lang w:eastAsia="en-IE"/>
        </w:rPr>
        <w:t>Contract Law in Ireland</w:t>
      </w:r>
      <w:r w:rsidRPr="00A07955">
        <w:rPr>
          <w:rFonts w:asciiTheme="minorHAnsi" w:hAnsiTheme="minorHAnsi" w:cstheme="minorHAnsi"/>
          <w:color w:val="000000" w:themeColor="text1"/>
          <w:szCs w:val="22"/>
          <w:lang w:eastAsia="en-IE"/>
        </w:rPr>
        <w:t xml:space="preserve"> (2016, Dublin; Round Hall);</w:t>
      </w:r>
      <w:r w:rsidRPr="00A07955">
        <w:rPr>
          <w:rFonts w:asciiTheme="minorHAnsi" w:hAnsiTheme="minorHAnsi" w:cstheme="minorHAnsi"/>
          <w:color w:val="000000" w:themeColor="text1"/>
          <w:szCs w:val="22"/>
        </w:rPr>
        <w:tab/>
      </w:r>
    </w:p>
    <w:p w14:paraId="7A6326DD" w14:textId="77777777" w:rsidR="006415C6" w:rsidRPr="00A07955" w:rsidRDefault="006415C6" w:rsidP="006415C6">
      <w:pPr>
        <w:tabs>
          <w:tab w:val="left" w:pos="366"/>
          <w:tab w:val="left" w:pos="726"/>
        </w:tabs>
        <w:suppressAutoHyphens w:val="0"/>
        <w:ind w:left="360" w:right="521" w:hanging="360"/>
        <w:jc w:val="both"/>
        <w:rPr>
          <w:rFonts w:asciiTheme="minorHAnsi" w:hAnsiTheme="minorHAnsi" w:cstheme="minorHAnsi"/>
          <w:bCs/>
          <w:color w:val="000000" w:themeColor="text1"/>
          <w:szCs w:val="22"/>
          <w:lang w:eastAsia="en-IE"/>
        </w:rPr>
      </w:pPr>
      <w:r w:rsidRPr="00A07955">
        <w:rPr>
          <w:rFonts w:asciiTheme="minorHAnsi" w:hAnsiTheme="minorHAnsi" w:cstheme="minorHAnsi"/>
          <w:bCs/>
          <w:color w:val="000000" w:themeColor="text1"/>
          <w:szCs w:val="22"/>
          <w:lang w:eastAsia="en-IE"/>
        </w:rPr>
        <w:t xml:space="preserve">Enright, </w:t>
      </w:r>
      <w:r w:rsidRPr="00A07955">
        <w:rPr>
          <w:rFonts w:asciiTheme="minorHAnsi" w:hAnsiTheme="minorHAnsi" w:cstheme="minorHAnsi"/>
          <w:bCs/>
          <w:i/>
          <w:iCs/>
          <w:color w:val="000000" w:themeColor="text1"/>
          <w:szCs w:val="22"/>
          <w:lang w:eastAsia="en-IE"/>
        </w:rPr>
        <w:t>Principles of Irish Contract Law</w:t>
      </w:r>
      <w:r w:rsidRPr="00A07955">
        <w:rPr>
          <w:rFonts w:asciiTheme="minorHAnsi" w:hAnsiTheme="minorHAnsi" w:cstheme="minorHAnsi"/>
          <w:bCs/>
          <w:color w:val="000000" w:themeColor="text1"/>
          <w:szCs w:val="22"/>
          <w:lang w:eastAsia="en-IE"/>
        </w:rPr>
        <w:t xml:space="preserve"> (2007, Dublin; Clarus Press);</w:t>
      </w:r>
    </w:p>
    <w:p w14:paraId="48D6DA21" w14:textId="77777777" w:rsidR="006415C6" w:rsidRPr="00A07955" w:rsidRDefault="006415C6" w:rsidP="006415C6">
      <w:pPr>
        <w:tabs>
          <w:tab w:val="left" w:pos="366"/>
          <w:tab w:val="left" w:pos="726"/>
        </w:tabs>
        <w:suppressAutoHyphens w:val="0"/>
        <w:ind w:left="360" w:right="521" w:hanging="360"/>
        <w:jc w:val="both"/>
        <w:rPr>
          <w:rFonts w:asciiTheme="minorHAnsi" w:hAnsiTheme="minorHAnsi" w:cstheme="minorHAnsi"/>
          <w:bCs/>
          <w:color w:val="000000" w:themeColor="text1"/>
          <w:szCs w:val="22"/>
          <w:lang w:eastAsia="en-IE"/>
        </w:rPr>
      </w:pPr>
      <w:r w:rsidRPr="00A07955">
        <w:rPr>
          <w:rFonts w:asciiTheme="minorHAnsi" w:hAnsiTheme="minorHAnsi" w:cstheme="minorHAnsi"/>
          <w:bCs/>
          <w:color w:val="000000" w:themeColor="text1"/>
          <w:szCs w:val="22"/>
          <w:lang w:eastAsia="en-IE"/>
        </w:rPr>
        <w:t xml:space="preserve">Friel, </w:t>
      </w:r>
      <w:r w:rsidRPr="00A07955">
        <w:rPr>
          <w:rFonts w:asciiTheme="minorHAnsi" w:hAnsiTheme="minorHAnsi" w:cstheme="minorHAnsi"/>
          <w:bCs/>
          <w:i/>
          <w:iCs/>
          <w:color w:val="000000" w:themeColor="text1"/>
          <w:szCs w:val="22"/>
          <w:lang w:eastAsia="en-IE"/>
        </w:rPr>
        <w:t>The Law of Contract</w:t>
      </w:r>
      <w:r w:rsidRPr="00A07955">
        <w:rPr>
          <w:rFonts w:asciiTheme="minorHAnsi" w:hAnsiTheme="minorHAnsi" w:cstheme="minorHAnsi"/>
          <w:bCs/>
          <w:color w:val="000000" w:themeColor="text1"/>
          <w:szCs w:val="22"/>
          <w:lang w:eastAsia="en-IE"/>
        </w:rPr>
        <w:t xml:space="preserve"> (2000, Dublin; Round Hall) </w:t>
      </w:r>
    </w:p>
    <w:p w14:paraId="757B08EA" w14:textId="77777777" w:rsidR="006415C6" w:rsidRPr="00A07955" w:rsidRDefault="006415C6" w:rsidP="006415C6">
      <w:pPr>
        <w:ind w:left="284" w:right="521" w:hanging="284"/>
        <w:rPr>
          <w:rFonts w:asciiTheme="minorHAnsi" w:hAnsiTheme="minorHAnsi" w:cstheme="minorHAnsi"/>
          <w:bCs/>
          <w:color w:val="000000" w:themeColor="text1"/>
          <w:szCs w:val="22"/>
          <w:lang w:eastAsia="en-IE"/>
        </w:rPr>
      </w:pPr>
      <w:r w:rsidRPr="00A07955">
        <w:rPr>
          <w:rFonts w:asciiTheme="minorHAnsi" w:hAnsiTheme="minorHAnsi" w:cstheme="minorHAnsi"/>
          <w:bCs/>
          <w:color w:val="000000" w:themeColor="text1"/>
          <w:szCs w:val="22"/>
          <w:lang w:eastAsia="en-IE"/>
        </w:rPr>
        <w:t xml:space="preserve">McDermott, </w:t>
      </w:r>
      <w:r w:rsidRPr="00A07955">
        <w:rPr>
          <w:rFonts w:asciiTheme="minorHAnsi" w:hAnsiTheme="minorHAnsi" w:cstheme="minorHAnsi"/>
          <w:bCs/>
          <w:i/>
          <w:iCs/>
          <w:color w:val="000000" w:themeColor="text1"/>
          <w:szCs w:val="22"/>
          <w:lang w:eastAsia="en-IE"/>
        </w:rPr>
        <w:t>Contract Law</w:t>
      </w:r>
      <w:r w:rsidRPr="00A07955">
        <w:rPr>
          <w:rFonts w:asciiTheme="minorHAnsi" w:hAnsiTheme="minorHAnsi" w:cstheme="minorHAnsi"/>
          <w:bCs/>
          <w:color w:val="000000" w:themeColor="text1"/>
          <w:szCs w:val="22"/>
          <w:lang w:eastAsia="en-IE"/>
        </w:rPr>
        <w:t xml:space="preserve"> (2017, Dublin; Bloomsbury Professional)</w:t>
      </w:r>
    </w:p>
    <w:p w14:paraId="0C11EC8D" w14:textId="77777777" w:rsidR="006415C6" w:rsidRPr="00A07955" w:rsidRDefault="006415C6" w:rsidP="006415C6">
      <w:pPr>
        <w:tabs>
          <w:tab w:val="left" w:pos="366"/>
          <w:tab w:val="left" w:pos="726"/>
        </w:tabs>
        <w:suppressAutoHyphens w:val="0"/>
        <w:ind w:left="360" w:right="521" w:hanging="360"/>
        <w:jc w:val="both"/>
        <w:rPr>
          <w:rFonts w:asciiTheme="minorHAnsi" w:hAnsiTheme="minorHAnsi" w:cstheme="minorHAnsi"/>
          <w:bCs/>
          <w:color w:val="000000" w:themeColor="text1"/>
          <w:szCs w:val="22"/>
          <w:lang w:eastAsia="en-IE"/>
        </w:rPr>
      </w:pPr>
      <w:r w:rsidRPr="00A07955">
        <w:rPr>
          <w:rFonts w:asciiTheme="minorHAnsi" w:hAnsiTheme="minorHAnsi" w:cstheme="minorHAnsi"/>
          <w:bCs/>
          <w:color w:val="000000" w:themeColor="text1"/>
          <w:szCs w:val="22"/>
          <w:lang w:eastAsia="en-IE"/>
        </w:rPr>
        <w:t xml:space="preserve">Molloy, </w:t>
      </w:r>
      <w:r w:rsidRPr="00A07955">
        <w:rPr>
          <w:rFonts w:asciiTheme="minorHAnsi" w:hAnsiTheme="minorHAnsi" w:cstheme="minorHAnsi"/>
          <w:bCs/>
          <w:i/>
          <w:iCs/>
          <w:color w:val="000000" w:themeColor="text1"/>
          <w:szCs w:val="22"/>
          <w:lang w:eastAsia="en-IE"/>
        </w:rPr>
        <w:t>Contract Law for Students</w:t>
      </w:r>
      <w:r w:rsidRPr="00A07955">
        <w:rPr>
          <w:rFonts w:asciiTheme="minorHAnsi" w:hAnsiTheme="minorHAnsi" w:cstheme="minorHAnsi"/>
          <w:bCs/>
          <w:color w:val="000000" w:themeColor="text1"/>
          <w:szCs w:val="22"/>
          <w:lang w:eastAsia="en-IE"/>
        </w:rPr>
        <w:t xml:space="preserve"> (2020, Dublin; Bloomsbury Professional)</w:t>
      </w:r>
    </w:p>
    <w:p w14:paraId="26AC944C" w14:textId="77777777" w:rsidR="006415C6" w:rsidRPr="00FF3072" w:rsidRDefault="006415C6" w:rsidP="006415C6">
      <w:pPr>
        <w:ind w:left="284" w:right="520" w:hanging="284"/>
        <w:rPr>
          <w:rFonts w:asciiTheme="minorHAnsi" w:hAnsiTheme="minorHAnsi" w:cstheme="minorHAnsi"/>
          <w:color w:val="000000" w:themeColor="text1"/>
          <w:szCs w:val="22"/>
        </w:rPr>
      </w:pPr>
    </w:p>
    <w:p w14:paraId="45C1EE7E" w14:textId="77777777" w:rsidR="006415C6" w:rsidRPr="00DC63C2" w:rsidRDefault="006415C6" w:rsidP="006415C6">
      <w:pPr>
        <w:pStyle w:val="Heading3"/>
      </w:pPr>
      <w:r w:rsidRPr="00DC63C2">
        <w:lastRenderedPageBreak/>
        <w:t>Specifications for module staffing requirements</w:t>
      </w:r>
    </w:p>
    <w:p w14:paraId="3BE72B2B" w14:textId="77777777" w:rsidR="006415C6" w:rsidRPr="00FF3072" w:rsidRDefault="006415C6" w:rsidP="006415C6">
      <w:pPr>
        <w:jc w:val="both"/>
        <w:rPr>
          <w:b/>
          <w:bCs/>
          <w:color w:val="000000" w:themeColor="text1"/>
        </w:rPr>
      </w:pPr>
      <w:r w:rsidRPr="00325408">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bCs/>
        </w:rPr>
        <w:t>Industry experience is beneficial but not a requirement.</w:t>
      </w:r>
    </w:p>
    <w:p w14:paraId="2E6FF0D5" w14:textId="77777777" w:rsidR="006415C6" w:rsidRPr="00FF3072" w:rsidRDefault="006415C6" w:rsidP="006415C6">
      <w:pPr>
        <w:rPr>
          <w:rFonts w:asciiTheme="minorHAnsi" w:hAnsiTheme="minorHAnsi" w:cstheme="minorHAnsi"/>
          <w:color w:val="000000" w:themeColor="text1"/>
          <w:szCs w:val="22"/>
        </w:rPr>
      </w:pPr>
    </w:p>
    <w:p w14:paraId="1776D78D" w14:textId="77777777" w:rsidR="006415C6" w:rsidRPr="007A79A2" w:rsidRDefault="006415C6" w:rsidP="006415C6">
      <w:pPr>
        <w:pStyle w:val="Heading3"/>
      </w:pPr>
      <w:r w:rsidRPr="007A79A2">
        <w:t xml:space="preserve">Module summative assessment strategy </w:t>
      </w:r>
    </w:p>
    <w:p w14:paraId="4537EA3B" w14:textId="77777777" w:rsidR="006415C6" w:rsidRPr="00320C44" w:rsidRDefault="006415C6" w:rsidP="006415C6">
      <w:pPr>
        <w:jc w:val="both"/>
      </w:pPr>
      <w:r w:rsidRPr="00320C44">
        <w:t xml:space="preserve">Theoretical knowledge is assessed at the end of the module by examination (worth 60% of overall grade), the purpose of which is to enable learners to become accustomed to undertaking extended examinations which are a traditional method of assessment commonly used in law-based degrees on the NFQ and in the sphere of professional legal training. </w:t>
      </w:r>
    </w:p>
    <w:p w14:paraId="0D21A125" w14:textId="77777777" w:rsidR="006415C6" w:rsidRPr="008F30EE" w:rsidRDefault="006415C6" w:rsidP="006415C6">
      <w:pPr>
        <w:jc w:val="both"/>
        <w:rPr>
          <w:sz w:val="20"/>
        </w:rPr>
      </w:pPr>
    </w:p>
    <w:p w14:paraId="5E2FB566" w14:textId="77777777" w:rsidR="006415C6" w:rsidRDefault="006415C6" w:rsidP="006415C6">
      <w:pPr>
        <w:suppressAutoHyphens w:val="0"/>
        <w:spacing w:after="160" w:line="259" w:lineRule="auto"/>
      </w:pPr>
      <w:r>
        <w:br w:type="page"/>
      </w:r>
    </w:p>
    <w:p w14:paraId="674EE34B" w14:textId="77777777" w:rsidR="006415C6" w:rsidRPr="00320C44" w:rsidRDefault="006415C6" w:rsidP="006415C6">
      <w:pPr>
        <w:jc w:val="both"/>
      </w:pPr>
      <w:r w:rsidRPr="00320C44">
        <w:lastRenderedPageBreak/>
        <w:t xml:space="preserve">The examination consists of a mixture of essay-style questions and problem-style questions. The former emphasises the demonstration of effective academic writing and an analysis of key concepts or topics on the programme. Problem-style questions are aimed at assessing the learner’s ability to apply the law to practical, factual scenarios. </w:t>
      </w:r>
    </w:p>
    <w:p w14:paraId="58729AE6" w14:textId="77777777" w:rsidR="006415C6" w:rsidRPr="00320C44" w:rsidRDefault="006415C6" w:rsidP="006415C6">
      <w:pPr>
        <w:jc w:val="both"/>
      </w:pPr>
    </w:p>
    <w:p w14:paraId="3FAD3D8D" w14:textId="77777777" w:rsidR="006415C6" w:rsidRDefault="006415C6" w:rsidP="006415C6">
      <w:pPr>
        <w:jc w:val="both"/>
      </w:pPr>
      <w:r w:rsidRPr="00320C44">
        <w:t>The examination is supplemented by an assignment (40% of overall grade). The assessment components are aimed at enabling learners to use the legal research and academic writing skills taught in class and to apply same in a practical way. The following table indicates the module’s learning outcomes’ alignment with the assessment used for the module:</w:t>
      </w:r>
    </w:p>
    <w:p w14:paraId="741F1573" w14:textId="77777777" w:rsidR="006415C6" w:rsidRPr="00FF3072" w:rsidRDefault="006415C6" w:rsidP="006415C6">
      <w:pPr>
        <w:rPr>
          <w:rFonts w:asciiTheme="minorHAnsi" w:hAnsiTheme="minorHAnsi" w:cstheme="minorHAnsi"/>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100"/>
        <w:gridCol w:w="1771"/>
        <w:gridCol w:w="1294"/>
      </w:tblGrid>
      <w:tr w:rsidR="006415C6" w:rsidRPr="00FF3072" w14:paraId="2CF37144" w14:textId="77777777" w:rsidTr="00B54421">
        <w:tc>
          <w:tcPr>
            <w:tcW w:w="469" w:type="pct"/>
            <w:shd w:val="clear" w:color="auto" w:fill="D9E2F3" w:themeFill="accent1" w:themeFillTint="33"/>
            <w:vAlign w:val="center"/>
          </w:tcPr>
          <w:p w14:paraId="6786C4B3" w14:textId="77777777" w:rsidR="006415C6" w:rsidRPr="00FF3072" w:rsidRDefault="006415C6"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No.</w:t>
            </w:r>
          </w:p>
        </w:tc>
        <w:tc>
          <w:tcPr>
            <w:tcW w:w="2830" w:type="pct"/>
            <w:shd w:val="clear" w:color="auto" w:fill="D9E2F3" w:themeFill="accent1" w:themeFillTint="33"/>
            <w:vAlign w:val="center"/>
          </w:tcPr>
          <w:p w14:paraId="383504D5" w14:textId="77777777" w:rsidR="006415C6" w:rsidRPr="00FF3072" w:rsidRDefault="006415C6" w:rsidP="00B54421">
            <w:pPr>
              <w:pStyle w:val="AAValidation"/>
              <w:spacing w:line="240" w:lineRule="auto"/>
              <w:jc w:val="left"/>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Description</w:t>
            </w:r>
          </w:p>
        </w:tc>
        <w:tc>
          <w:tcPr>
            <w:tcW w:w="983" w:type="pct"/>
            <w:shd w:val="clear" w:color="auto" w:fill="D9E2F3" w:themeFill="accent1" w:themeFillTint="33"/>
            <w:vAlign w:val="center"/>
          </w:tcPr>
          <w:p w14:paraId="6507383E" w14:textId="77777777" w:rsidR="006415C6" w:rsidRPr="00FF3072" w:rsidRDefault="006415C6" w:rsidP="00B54421">
            <w:pPr>
              <w:pStyle w:val="AAValidation"/>
              <w:spacing w:line="240" w:lineRule="auto"/>
              <w:jc w:val="left"/>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MIMLOs</w:t>
            </w:r>
          </w:p>
        </w:tc>
        <w:tc>
          <w:tcPr>
            <w:tcW w:w="718" w:type="pct"/>
            <w:shd w:val="clear" w:color="auto" w:fill="D9E2F3" w:themeFill="accent1" w:themeFillTint="33"/>
            <w:vAlign w:val="center"/>
          </w:tcPr>
          <w:p w14:paraId="61058CB2" w14:textId="77777777" w:rsidR="006415C6" w:rsidRPr="00FF3072" w:rsidRDefault="006415C6"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Weighting</w:t>
            </w:r>
          </w:p>
        </w:tc>
      </w:tr>
      <w:tr w:rsidR="006415C6" w:rsidRPr="00FF3072" w14:paraId="22645F00" w14:textId="77777777" w:rsidTr="00B54421">
        <w:tc>
          <w:tcPr>
            <w:tcW w:w="469" w:type="pct"/>
            <w:vAlign w:val="center"/>
          </w:tcPr>
          <w:p w14:paraId="124D0710" w14:textId="77777777" w:rsidR="006415C6" w:rsidRPr="00FF3072" w:rsidRDefault="006415C6" w:rsidP="00B54421">
            <w:pPr>
              <w:pStyle w:val="AAValidation"/>
              <w:spacing w:line="240" w:lineRule="auto"/>
              <w:jc w:val="center"/>
              <w:rPr>
                <w:rFonts w:eastAsiaTheme="minorHAnsi" w:cstheme="minorHAnsi"/>
                <w:color w:val="000000" w:themeColor="text1"/>
                <w:szCs w:val="22"/>
                <w:lang w:val="en-IE"/>
              </w:rPr>
            </w:pPr>
            <w:r w:rsidRPr="00FF3072">
              <w:rPr>
                <w:rFonts w:cstheme="minorHAnsi"/>
                <w:color w:val="000000" w:themeColor="text1"/>
                <w:szCs w:val="22"/>
                <w:lang w:val="en-IE"/>
              </w:rPr>
              <w:t>1</w:t>
            </w:r>
          </w:p>
        </w:tc>
        <w:tc>
          <w:tcPr>
            <w:tcW w:w="2830" w:type="pct"/>
            <w:vAlign w:val="center"/>
          </w:tcPr>
          <w:p w14:paraId="30149D9F" w14:textId="77777777" w:rsidR="006415C6" w:rsidRPr="00FF3072" w:rsidRDefault="006415C6" w:rsidP="00B54421">
            <w:pPr>
              <w:pStyle w:val="AAValidation"/>
              <w:spacing w:line="240" w:lineRule="auto"/>
              <w:jc w:val="left"/>
              <w:rPr>
                <w:rFonts w:eastAsiaTheme="minorHAnsi" w:cstheme="minorHAnsi"/>
                <w:color w:val="000000" w:themeColor="text1"/>
                <w:szCs w:val="22"/>
                <w:lang w:val="en-IE"/>
              </w:rPr>
            </w:pPr>
            <w:r w:rsidRPr="00FF3072">
              <w:rPr>
                <w:rFonts w:eastAsiaTheme="minorHAnsi" w:cstheme="minorHAnsi"/>
                <w:color w:val="000000" w:themeColor="text1"/>
                <w:szCs w:val="22"/>
                <w:lang w:val="en-IE"/>
              </w:rPr>
              <w:t>Exam</w:t>
            </w:r>
          </w:p>
        </w:tc>
        <w:tc>
          <w:tcPr>
            <w:tcW w:w="983" w:type="pct"/>
            <w:vAlign w:val="center"/>
          </w:tcPr>
          <w:p w14:paraId="21EFA811" w14:textId="77777777" w:rsidR="006415C6" w:rsidRPr="00FF3072" w:rsidRDefault="006415C6" w:rsidP="00B54421">
            <w:pPr>
              <w:pStyle w:val="AAValidation"/>
              <w:spacing w:line="240" w:lineRule="auto"/>
              <w:jc w:val="center"/>
              <w:rPr>
                <w:rFonts w:eastAsiaTheme="minorHAnsi" w:cstheme="minorHAnsi"/>
                <w:color w:val="000000" w:themeColor="text1"/>
                <w:szCs w:val="22"/>
                <w:lang w:val="en-IE"/>
              </w:rPr>
            </w:pPr>
            <w:r>
              <w:rPr>
                <w:rFonts w:eastAsiaTheme="minorHAnsi" w:cstheme="minorHAnsi"/>
                <w:color w:val="auto"/>
                <w:szCs w:val="22"/>
                <w:lang w:val="en-IE"/>
              </w:rPr>
              <w:t>(</w:t>
            </w:r>
            <w:proofErr w:type="spellStart"/>
            <w:r>
              <w:rPr>
                <w:rFonts w:eastAsiaTheme="minorHAnsi" w:cstheme="minorHAnsi"/>
                <w:color w:val="auto"/>
                <w:szCs w:val="22"/>
                <w:lang w:val="en-IE"/>
              </w:rPr>
              <w:t>i</w:t>
            </w:r>
            <w:proofErr w:type="spellEnd"/>
            <w:r>
              <w:rPr>
                <w:rFonts w:eastAsiaTheme="minorHAnsi" w:cstheme="minorHAnsi"/>
                <w:color w:val="auto"/>
                <w:szCs w:val="22"/>
                <w:lang w:val="en-IE"/>
              </w:rPr>
              <w:t>) to (v)</w:t>
            </w:r>
          </w:p>
        </w:tc>
        <w:tc>
          <w:tcPr>
            <w:tcW w:w="718" w:type="pct"/>
            <w:vAlign w:val="center"/>
          </w:tcPr>
          <w:p w14:paraId="020F5CB6" w14:textId="77777777" w:rsidR="006415C6" w:rsidRPr="00FF3072" w:rsidRDefault="006415C6" w:rsidP="00B54421">
            <w:pPr>
              <w:pStyle w:val="AAValidation"/>
              <w:spacing w:line="240" w:lineRule="auto"/>
              <w:jc w:val="center"/>
              <w:rPr>
                <w:rFonts w:eastAsiaTheme="minorHAnsi" w:cstheme="minorHAnsi"/>
                <w:color w:val="000000" w:themeColor="text1"/>
                <w:szCs w:val="22"/>
                <w:lang w:val="en-IE"/>
              </w:rPr>
            </w:pPr>
            <w:r w:rsidRPr="00FF3072">
              <w:rPr>
                <w:rFonts w:eastAsiaTheme="minorHAnsi" w:cstheme="minorHAnsi"/>
                <w:color w:val="000000" w:themeColor="text1"/>
                <w:szCs w:val="22"/>
                <w:lang w:val="en-IE"/>
              </w:rPr>
              <w:t>60</w:t>
            </w:r>
          </w:p>
        </w:tc>
      </w:tr>
      <w:tr w:rsidR="006415C6" w:rsidRPr="00FF3072" w14:paraId="2596D135" w14:textId="77777777" w:rsidTr="00B54421">
        <w:tc>
          <w:tcPr>
            <w:tcW w:w="469" w:type="pct"/>
            <w:vAlign w:val="center"/>
          </w:tcPr>
          <w:p w14:paraId="7F9D5545" w14:textId="77777777" w:rsidR="006415C6" w:rsidRPr="00FF3072" w:rsidRDefault="006415C6" w:rsidP="00B54421">
            <w:pPr>
              <w:pStyle w:val="AAValidation"/>
              <w:spacing w:line="240" w:lineRule="auto"/>
              <w:jc w:val="center"/>
              <w:rPr>
                <w:rFonts w:eastAsiaTheme="minorHAnsi" w:cstheme="minorHAnsi"/>
                <w:color w:val="000000" w:themeColor="text1"/>
                <w:szCs w:val="22"/>
                <w:lang w:val="en-IE"/>
              </w:rPr>
            </w:pPr>
            <w:r w:rsidRPr="00FF3072">
              <w:rPr>
                <w:rFonts w:cstheme="minorHAnsi"/>
                <w:color w:val="000000" w:themeColor="text1"/>
                <w:szCs w:val="22"/>
                <w:lang w:val="en-IE"/>
              </w:rPr>
              <w:t>2</w:t>
            </w:r>
          </w:p>
        </w:tc>
        <w:tc>
          <w:tcPr>
            <w:tcW w:w="2830" w:type="pct"/>
            <w:vAlign w:val="center"/>
          </w:tcPr>
          <w:p w14:paraId="51DD39D7" w14:textId="77777777" w:rsidR="006415C6" w:rsidRPr="00FF3072" w:rsidRDefault="006415C6" w:rsidP="00B54421">
            <w:pPr>
              <w:pStyle w:val="AAValidation"/>
              <w:spacing w:line="240" w:lineRule="auto"/>
              <w:jc w:val="left"/>
              <w:rPr>
                <w:rFonts w:eastAsiaTheme="minorHAnsi" w:cstheme="minorHAnsi"/>
                <w:color w:val="000000" w:themeColor="text1"/>
                <w:szCs w:val="22"/>
                <w:lang w:val="en-IE"/>
              </w:rPr>
            </w:pPr>
            <w:r>
              <w:rPr>
                <w:rFonts w:eastAsiaTheme="minorHAnsi" w:cstheme="minorHAnsi"/>
                <w:color w:val="000000" w:themeColor="text1"/>
                <w:szCs w:val="22"/>
                <w:lang w:val="en-IE"/>
              </w:rPr>
              <w:t>Essay</w:t>
            </w:r>
          </w:p>
        </w:tc>
        <w:tc>
          <w:tcPr>
            <w:tcW w:w="983" w:type="pct"/>
            <w:vAlign w:val="center"/>
          </w:tcPr>
          <w:p w14:paraId="2F00DE06" w14:textId="77777777" w:rsidR="006415C6" w:rsidRPr="00FF3072" w:rsidRDefault="006415C6" w:rsidP="00B54421">
            <w:pPr>
              <w:pStyle w:val="AAValidation"/>
              <w:spacing w:line="240" w:lineRule="auto"/>
              <w:jc w:val="center"/>
              <w:rPr>
                <w:rFonts w:eastAsiaTheme="minorHAnsi" w:cstheme="minorHAnsi"/>
                <w:color w:val="000000" w:themeColor="text1"/>
                <w:szCs w:val="22"/>
                <w:lang w:val="en-IE"/>
              </w:rPr>
            </w:pPr>
            <w:r>
              <w:rPr>
                <w:rFonts w:eastAsiaTheme="minorHAnsi" w:cstheme="minorHAnsi"/>
                <w:color w:val="auto"/>
                <w:szCs w:val="22"/>
                <w:lang w:val="en-IE"/>
              </w:rPr>
              <w:t>(</w:t>
            </w:r>
            <w:proofErr w:type="spellStart"/>
            <w:r>
              <w:rPr>
                <w:rFonts w:eastAsiaTheme="minorHAnsi" w:cstheme="minorHAnsi"/>
                <w:color w:val="auto"/>
                <w:szCs w:val="22"/>
                <w:lang w:val="en-IE"/>
              </w:rPr>
              <w:t>i</w:t>
            </w:r>
            <w:proofErr w:type="spellEnd"/>
            <w:r>
              <w:rPr>
                <w:rFonts w:eastAsiaTheme="minorHAnsi" w:cstheme="minorHAnsi"/>
                <w:color w:val="auto"/>
                <w:szCs w:val="22"/>
                <w:lang w:val="en-IE"/>
              </w:rPr>
              <w:t>), (ii), (v)</w:t>
            </w:r>
          </w:p>
        </w:tc>
        <w:tc>
          <w:tcPr>
            <w:tcW w:w="718" w:type="pct"/>
            <w:vAlign w:val="center"/>
          </w:tcPr>
          <w:p w14:paraId="4F525BC1" w14:textId="77777777" w:rsidR="006415C6" w:rsidRPr="00FF3072" w:rsidRDefault="006415C6" w:rsidP="00B54421">
            <w:pPr>
              <w:pStyle w:val="AAValidation"/>
              <w:spacing w:line="240" w:lineRule="auto"/>
              <w:jc w:val="center"/>
              <w:rPr>
                <w:rFonts w:eastAsiaTheme="minorHAnsi" w:cstheme="minorHAnsi"/>
                <w:color w:val="000000" w:themeColor="text1"/>
                <w:szCs w:val="22"/>
                <w:lang w:val="en-IE"/>
              </w:rPr>
            </w:pPr>
            <w:r w:rsidRPr="00FF3072">
              <w:rPr>
                <w:rFonts w:eastAsiaTheme="minorHAnsi" w:cstheme="minorHAnsi"/>
                <w:color w:val="000000" w:themeColor="text1"/>
                <w:szCs w:val="22"/>
                <w:lang w:val="en-IE"/>
              </w:rPr>
              <w:t>40</w:t>
            </w:r>
          </w:p>
        </w:tc>
      </w:tr>
    </w:tbl>
    <w:p w14:paraId="25E4ACC8" w14:textId="77777777" w:rsidR="006415C6" w:rsidRPr="00FF3072" w:rsidRDefault="006415C6" w:rsidP="006415C6">
      <w:pPr>
        <w:rPr>
          <w:rFonts w:asciiTheme="minorHAnsi" w:hAnsiTheme="minorHAnsi" w:cstheme="minorHAnsi"/>
          <w:color w:val="000000" w:themeColor="text1"/>
          <w:szCs w:val="22"/>
        </w:rPr>
      </w:pPr>
    </w:p>
    <w:p w14:paraId="50C535EB" w14:textId="77777777" w:rsidR="006415C6" w:rsidRPr="00FF3072" w:rsidRDefault="006415C6" w:rsidP="006415C6">
      <w:pPr>
        <w:jc w:val="both"/>
        <w:rPr>
          <w:rFonts w:asciiTheme="minorHAnsi" w:hAnsiTheme="minorHAnsi" w:cstheme="minorHAnsi"/>
          <w:color w:val="000000" w:themeColor="text1"/>
          <w:szCs w:val="22"/>
        </w:rPr>
      </w:pPr>
      <w:r w:rsidRPr="00FF3072">
        <w:rPr>
          <w:rFonts w:asciiTheme="minorHAnsi" w:hAnsiTheme="minorHAnsi" w:cstheme="minorHAnsi"/>
          <w:b/>
          <w:color w:val="000000" w:themeColor="text1"/>
          <w:szCs w:val="22"/>
        </w:rPr>
        <w:t>Reassessment/Repeat assessment strategy:</w:t>
      </w:r>
      <w:r>
        <w:rPr>
          <w:rFonts w:asciiTheme="minorHAnsi" w:hAnsiTheme="minorHAnsi" w:cstheme="minorHAnsi"/>
          <w:color w:val="000000" w:themeColor="text1"/>
          <w:szCs w:val="22"/>
        </w:rPr>
        <w:t xml:space="preserve"> </w:t>
      </w:r>
    </w:p>
    <w:p w14:paraId="38B25A3A" w14:textId="77777777" w:rsidR="006415C6" w:rsidRPr="00FF3072" w:rsidRDefault="006415C6" w:rsidP="006415C6">
      <w:pPr>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Griffith College regulations state that learners must pass all component elements of the module to be deemed to have passed the module. </w:t>
      </w:r>
    </w:p>
    <w:p w14:paraId="2D3C4574" w14:textId="77777777" w:rsidR="006415C6" w:rsidRPr="00FF3072" w:rsidRDefault="006415C6" w:rsidP="006415C6">
      <w:pPr>
        <w:jc w:val="both"/>
        <w:rPr>
          <w:rFonts w:asciiTheme="minorHAnsi" w:hAnsiTheme="minorHAnsi" w:cstheme="minorHAnsi"/>
          <w:color w:val="000000" w:themeColor="text1"/>
          <w:szCs w:val="22"/>
        </w:rPr>
      </w:pPr>
    </w:p>
    <w:p w14:paraId="7C413992" w14:textId="77777777" w:rsidR="006415C6" w:rsidRPr="00FF3072" w:rsidRDefault="006415C6" w:rsidP="006415C6">
      <w:pPr>
        <w:pStyle w:val="ListParagraph"/>
        <w:numPr>
          <w:ilvl w:val="0"/>
          <w:numId w:val="1"/>
        </w:numPr>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In the event of a learner failing the case brief or research record required of this module, they will be required to submit a new, individual, repeat attempt which will be made available on Moodle to learners, and which must be submitted as per faculty instructions.</w:t>
      </w:r>
    </w:p>
    <w:p w14:paraId="6D4A8C59" w14:textId="77777777" w:rsidR="006415C6" w:rsidRDefault="006415C6" w:rsidP="006415C6">
      <w:pPr>
        <w:pStyle w:val="ListParagraph"/>
        <w:numPr>
          <w:ilvl w:val="0"/>
          <w:numId w:val="1"/>
        </w:numPr>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 xml:space="preserve">In the event of the learner failing the exam, learners will take the re-sit exam at the next available sitting, details of which will be made available to learners via Moodle. </w:t>
      </w:r>
    </w:p>
    <w:p w14:paraId="5FF72B57" w14:textId="77777777" w:rsidR="006415C6" w:rsidRPr="00FF3072" w:rsidRDefault="006415C6" w:rsidP="006415C6">
      <w:pPr>
        <w:pStyle w:val="ListParagraph"/>
        <w:rPr>
          <w:rFonts w:asciiTheme="minorHAnsi" w:hAnsiTheme="minorHAnsi" w:cstheme="minorHAnsi"/>
          <w:color w:val="000000" w:themeColor="text1"/>
          <w:szCs w:val="22"/>
        </w:rPr>
      </w:pPr>
    </w:p>
    <w:p w14:paraId="28468FEF" w14:textId="77777777" w:rsidR="006415C6" w:rsidRPr="00945B80" w:rsidRDefault="006415C6" w:rsidP="006415C6">
      <w:pPr>
        <w:pStyle w:val="Heading3"/>
        <w:rPr>
          <w:color w:val="000000" w:themeColor="text1"/>
        </w:rPr>
      </w:pPr>
      <w:r w:rsidRPr="00945B80">
        <w:rPr>
          <w:color w:val="000000" w:themeColor="text1"/>
        </w:rPr>
        <w:t>Sample assessment materials</w:t>
      </w:r>
    </w:p>
    <w:p w14:paraId="360C89CF" w14:textId="77777777" w:rsidR="006415C6" w:rsidRPr="00945B80" w:rsidRDefault="006415C6" w:rsidP="006415C6">
      <w:pPr>
        <w:rPr>
          <w:color w:val="000000" w:themeColor="text1"/>
          <w:szCs w:val="22"/>
        </w:rPr>
      </w:pPr>
      <w:r w:rsidRPr="00945B80">
        <w:rPr>
          <w:color w:val="000000" w:themeColor="text1"/>
          <w:szCs w:val="22"/>
        </w:rPr>
        <w:t>Please see sample assessment supplementary document.</w:t>
      </w:r>
    </w:p>
    <w:p w14:paraId="1A0F96B4" w14:textId="77777777" w:rsidR="006415C6" w:rsidRPr="00FF3072" w:rsidRDefault="006415C6" w:rsidP="006415C6">
      <w:pPr>
        <w:rPr>
          <w:rFonts w:asciiTheme="minorHAnsi" w:hAnsiTheme="minorHAnsi" w:cstheme="minorHAnsi"/>
          <w:color w:val="000000" w:themeColor="text1"/>
          <w:szCs w:val="22"/>
        </w:rPr>
      </w:pPr>
    </w:p>
    <w:p w14:paraId="062457DA" w14:textId="40B81A30" w:rsidR="007F1D8E" w:rsidRDefault="007F1D8E" w:rsidP="006415C6"/>
    <w:sectPr w:rsidR="007F1D8E" w:rsidSect="00DE12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04C06"/>
    <w:multiLevelType w:val="hybridMultilevel"/>
    <w:tmpl w:val="A632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485AB2"/>
    <w:multiLevelType w:val="multilevel"/>
    <w:tmpl w:val="7E062CA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6E0204DC"/>
    <w:multiLevelType w:val="hybridMultilevel"/>
    <w:tmpl w:val="5A96BD28"/>
    <w:lvl w:ilvl="0" w:tplc="2766DE5A">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C6"/>
    <w:rsid w:val="006415C6"/>
    <w:rsid w:val="007F1D8E"/>
    <w:rsid w:val="00DE1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6C08880"/>
  <w15:chartTrackingRefBased/>
  <w15:docId w15:val="{DC8F594B-D948-0644-A367-D0875300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5C6"/>
    <w:pPr>
      <w:suppressAutoHyphens/>
    </w:pPr>
    <w:rPr>
      <w:rFonts w:ascii="Calibri" w:eastAsia="Times New Roman" w:hAnsi="Calibri" w:cs="Times New Roman"/>
      <w:sz w:val="22"/>
      <w:lang w:eastAsia="ar-SA"/>
    </w:rPr>
  </w:style>
  <w:style w:type="paragraph" w:styleId="Heading1">
    <w:name w:val="heading 1"/>
    <w:basedOn w:val="Normal"/>
    <w:next w:val="Normal"/>
    <w:link w:val="Heading1Char"/>
    <w:uiPriority w:val="9"/>
    <w:qFormat/>
    <w:rsid w:val="006415C6"/>
    <w:pPr>
      <w:keepNext/>
      <w:keepLines/>
      <w:numPr>
        <w:numId w:val="2"/>
      </w:numPr>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rsid w:val="006415C6"/>
    <w:pPr>
      <w:keepNext/>
      <w:numPr>
        <w:ilvl w:val="1"/>
        <w:numId w:val="2"/>
      </w:numPr>
      <w:outlineLvl w:val="1"/>
    </w:pPr>
    <w:rPr>
      <w:rFonts w:cs="Arial"/>
      <w:b/>
      <w:bCs/>
      <w:iCs/>
      <w:sz w:val="26"/>
      <w:szCs w:val="28"/>
    </w:rPr>
  </w:style>
  <w:style w:type="paragraph" w:styleId="Heading3">
    <w:name w:val="heading 3"/>
    <w:basedOn w:val="Normal"/>
    <w:next w:val="Normal"/>
    <w:link w:val="Heading3Char"/>
    <w:unhideWhenUsed/>
    <w:qFormat/>
    <w:rsid w:val="006415C6"/>
    <w:pPr>
      <w:keepNext/>
      <w:numPr>
        <w:ilvl w:val="2"/>
        <w:numId w:val="2"/>
      </w:numPr>
      <w:outlineLvl w:val="2"/>
    </w:pPr>
    <w:rPr>
      <w:rFonts w:cs="Arial"/>
      <w:b/>
      <w:bCs/>
      <w:sz w:val="24"/>
      <w:szCs w:val="26"/>
      <w:lang w:eastAsia="en-US"/>
    </w:rPr>
  </w:style>
  <w:style w:type="paragraph" w:styleId="Heading4">
    <w:name w:val="heading 4"/>
    <w:basedOn w:val="Normal"/>
    <w:next w:val="Normal"/>
    <w:link w:val="Heading4Char"/>
    <w:uiPriority w:val="9"/>
    <w:semiHidden/>
    <w:unhideWhenUsed/>
    <w:qFormat/>
    <w:rsid w:val="006415C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415C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415C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415C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415C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15C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5C6"/>
    <w:rPr>
      <w:rFonts w:eastAsiaTheme="majorEastAsia" w:cstheme="majorBidi"/>
      <w:b/>
      <w:sz w:val="28"/>
      <w:szCs w:val="32"/>
      <w:lang w:eastAsia="ar-SA"/>
    </w:rPr>
  </w:style>
  <w:style w:type="character" w:customStyle="1" w:styleId="Heading2Char">
    <w:name w:val="Heading 2 Char"/>
    <w:basedOn w:val="DefaultParagraphFont"/>
    <w:link w:val="Heading2"/>
    <w:rsid w:val="006415C6"/>
    <w:rPr>
      <w:rFonts w:ascii="Calibri" w:eastAsia="Times New Roman" w:hAnsi="Calibri" w:cs="Arial"/>
      <w:b/>
      <w:bCs/>
      <w:iCs/>
      <w:sz w:val="26"/>
      <w:szCs w:val="28"/>
      <w:lang w:eastAsia="ar-SA"/>
    </w:rPr>
  </w:style>
  <w:style w:type="character" w:customStyle="1" w:styleId="Heading3Char">
    <w:name w:val="Heading 3 Char"/>
    <w:basedOn w:val="DefaultParagraphFont"/>
    <w:link w:val="Heading3"/>
    <w:rsid w:val="006415C6"/>
    <w:rPr>
      <w:rFonts w:ascii="Calibri" w:eastAsia="Times New Roman" w:hAnsi="Calibri" w:cs="Arial"/>
      <w:b/>
      <w:bCs/>
      <w:szCs w:val="26"/>
    </w:rPr>
  </w:style>
  <w:style w:type="character" w:customStyle="1" w:styleId="Heading4Char">
    <w:name w:val="Heading 4 Char"/>
    <w:basedOn w:val="DefaultParagraphFont"/>
    <w:link w:val="Heading4"/>
    <w:uiPriority w:val="9"/>
    <w:semiHidden/>
    <w:rsid w:val="006415C6"/>
    <w:rPr>
      <w:rFonts w:asciiTheme="majorHAnsi" w:eastAsiaTheme="majorEastAsia" w:hAnsiTheme="majorHAnsi" w:cstheme="majorBidi"/>
      <w:i/>
      <w:iCs/>
      <w:color w:val="2F5496" w:themeColor="accent1" w:themeShade="BF"/>
      <w:sz w:val="22"/>
      <w:lang w:eastAsia="ar-SA"/>
    </w:rPr>
  </w:style>
  <w:style w:type="character" w:customStyle="1" w:styleId="Heading5Char">
    <w:name w:val="Heading 5 Char"/>
    <w:basedOn w:val="DefaultParagraphFont"/>
    <w:link w:val="Heading5"/>
    <w:uiPriority w:val="9"/>
    <w:semiHidden/>
    <w:rsid w:val="006415C6"/>
    <w:rPr>
      <w:rFonts w:asciiTheme="majorHAnsi" w:eastAsiaTheme="majorEastAsia" w:hAnsiTheme="majorHAnsi" w:cstheme="majorBidi"/>
      <w:color w:val="2F5496" w:themeColor="accent1" w:themeShade="BF"/>
      <w:sz w:val="22"/>
      <w:lang w:eastAsia="ar-SA"/>
    </w:rPr>
  </w:style>
  <w:style w:type="character" w:customStyle="1" w:styleId="Heading6Char">
    <w:name w:val="Heading 6 Char"/>
    <w:basedOn w:val="DefaultParagraphFont"/>
    <w:link w:val="Heading6"/>
    <w:uiPriority w:val="9"/>
    <w:semiHidden/>
    <w:rsid w:val="006415C6"/>
    <w:rPr>
      <w:rFonts w:asciiTheme="majorHAnsi" w:eastAsiaTheme="majorEastAsia" w:hAnsiTheme="majorHAnsi" w:cstheme="majorBidi"/>
      <w:color w:val="1F3763" w:themeColor="accent1" w:themeShade="7F"/>
      <w:sz w:val="22"/>
      <w:lang w:eastAsia="ar-SA"/>
    </w:rPr>
  </w:style>
  <w:style w:type="character" w:customStyle="1" w:styleId="Heading7Char">
    <w:name w:val="Heading 7 Char"/>
    <w:basedOn w:val="DefaultParagraphFont"/>
    <w:link w:val="Heading7"/>
    <w:uiPriority w:val="9"/>
    <w:semiHidden/>
    <w:rsid w:val="006415C6"/>
    <w:rPr>
      <w:rFonts w:asciiTheme="majorHAnsi" w:eastAsiaTheme="majorEastAsia" w:hAnsiTheme="majorHAnsi" w:cstheme="majorBidi"/>
      <w:i/>
      <w:iCs/>
      <w:color w:val="1F3763" w:themeColor="accent1" w:themeShade="7F"/>
      <w:sz w:val="22"/>
      <w:lang w:eastAsia="ar-SA"/>
    </w:rPr>
  </w:style>
  <w:style w:type="character" w:customStyle="1" w:styleId="Heading8Char">
    <w:name w:val="Heading 8 Char"/>
    <w:basedOn w:val="DefaultParagraphFont"/>
    <w:link w:val="Heading8"/>
    <w:uiPriority w:val="9"/>
    <w:semiHidden/>
    <w:rsid w:val="006415C6"/>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6415C6"/>
    <w:rPr>
      <w:rFonts w:asciiTheme="majorHAnsi" w:eastAsiaTheme="majorEastAsia" w:hAnsiTheme="majorHAnsi" w:cstheme="majorBidi"/>
      <w:i/>
      <w:iCs/>
      <w:color w:val="272727" w:themeColor="text1" w:themeTint="D8"/>
      <w:sz w:val="21"/>
      <w:szCs w:val="21"/>
      <w:lang w:eastAsia="ar-SA"/>
    </w:rPr>
  </w:style>
  <w:style w:type="table" w:styleId="TableGrid">
    <w:name w:val="Table Grid"/>
    <w:basedOn w:val="TableNormal"/>
    <w:uiPriority w:val="39"/>
    <w:qFormat/>
    <w:rsid w:val="006415C6"/>
    <w:pPr>
      <w:suppressAutoHyphens/>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15C6"/>
    <w:pPr>
      <w:ind w:left="720"/>
      <w:contextualSpacing/>
    </w:pPr>
  </w:style>
  <w:style w:type="character" w:customStyle="1" w:styleId="ListParagraphChar">
    <w:name w:val="List Paragraph Char"/>
    <w:basedOn w:val="DefaultParagraphFont"/>
    <w:link w:val="ListParagraph"/>
    <w:uiPriority w:val="34"/>
    <w:qFormat/>
    <w:rsid w:val="006415C6"/>
    <w:rPr>
      <w:rFonts w:ascii="Calibri" w:eastAsia="Times New Roman" w:hAnsi="Calibri" w:cs="Times New Roman"/>
      <w:sz w:val="22"/>
      <w:lang w:eastAsia="ar-SA"/>
    </w:rPr>
  </w:style>
  <w:style w:type="paragraph" w:customStyle="1" w:styleId="AAValidation">
    <w:name w:val="AA__Validation"/>
    <w:basedOn w:val="Normal"/>
    <w:qFormat/>
    <w:rsid w:val="006415C6"/>
    <w:pPr>
      <w:suppressAutoHyphens w:val="0"/>
      <w:spacing w:line="360" w:lineRule="auto"/>
      <w:jc w:val="both"/>
    </w:pPr>
    <w:rPr>
      <w:rFonts w:asciiTheme="minorHAnsi" w:hAnsiTheme="minorHAnsi"/>
      <w:color w:val="000000"/>
      <w:szCs w:val="20"/>
      <w:lang w:val="en-GB" w:eastAsia="zh-CN"/>
    </w:rPr>
  </w:style>
  <w:style w:type="paragraph" w:styleId="BodyText">
    <w:name w:val="Body Text"/>
    <w:basedOn w:val="Normal"/>
    <w:link w:val="BodyTextChar"/>
    <w:rsid w:val="006415C6"/>
  </w:style>
  <w:style w:type="character" w:customStyle="1" w:styleId="BodyTextChar">
    <w:name w:val="Body Text Char"/>
    <w:basedOn w:val="DefaultParagraphFont"/>
    <w:link w:val="BodyText"/>
    <w:rsid w:val="006415C6"/>
    <w:rPr>
      <w:rFonts w:ascii="Calibri" w:eastAsia="Times New Roman" w:hAnsi="Calibri" w:cs="Times New Roman"/>
      <w:sz w:val="22"/>
      <w:lang w:eastAsia="ar-SA"/>
    </w:rPr>
  </w:style>
  <w:style w:type="paragraph" w:customStyle="1" w:styleId="Default">
    <w:name w:val="Default"/>
    <w:rsid w:val="006415C6"/>
    <w:pPr>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unhideWhenUsed/>
    <w:rsid w:val="006415C6"/>
    <w:pPr>
      <w:suppressAutoHyphen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1954</Words>
  <Characters>11139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Roberts</dc:creator>
  <cp:keywords/>
  <dc:description/>
  <cp:lastModifiedBy>Roisin Roberts</cp:lastModifiedBy>
  <cp:revision>1</cp:revision>
  <dcterms:created xsi:type="dcterms:W3CDTF">2021-08-06T15:08:00Z</dcterms:created>
  <dcterms:modified xsi:type="dcterms:W3CDTF">2021-08-06T15:09:00Z</dcterms:modified>
</cp:coreProperties>
</file>