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5059" w14:textId="77777777" w:rsidR="00F71554" w:rsidRDefault="00F71554" w:rsidP="00F71554">
      <w:pPr>
        <w:pStyle w:val="Heading2"/>
      </w:pPr>
      <w:bookmarkStart w:id="0" w:name="_Toc70076528"/>
      <w:r>
        <w:t>Module 4</w:t>
      </w:r>
      <w:r w:rsidRPr="00FF3072">
        <w:t>: Law of Torts</w:t>
      </w:r>
      <w:bookmarkEnd w:id="0"/>
    </w:p>
    <w:p w14:paraId="09BE2760" w14:textId="77777777" w:rsidR="00F71554" w:rsidRPr="00B37334" w:rsidRDefault="00F71554" w:rsidP="00F71554"/>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F71554" w:rsidRPr="007A79A2" w14:paraId="195E819D" w14:textId="77777777" w:rsidTr="00B54421">
        <w:tc>
          <w:tcPr>
            <w:tcW w:w="5000" w:type="pct"/>
            <w:gridSpan w:val="7"/>
            <w:shd w:val="clear" w:color="auto" w:fill="D9E2F3" w:themeFill="accent1" w:themeFillTint="33"/>
            <w:vAlign w:val="center"/>
          </w:tcPr>
          <w:p w14:paraId="5EF93476"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 xml:space="preserve">Module title </w:t>
            </w:r>
          </w:p>
        </w:tc>
      </w:tr>
      <w:tr w:rsidR="00F71554" w:rsidRPr="007A79A2" w14:paraId="4A01EF7B" w14:textId="77777777" w:rsidTr="00B54421">
        <w:tc>
          <w:tcPr>
            <w:tcW w:w="5000" w:type="pct"/>
            <w:gridSpan w:val="7"/>
            <w:tcBorders>
              <w:bottom w:val="single" w:sz="4" w:space="0" w:color="auto"/>
            </w:tcBorders>
            <w:vAlign w:val="center"/>
          </w:tcPr>
          <w:p w14:paraId="599F2958"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Law of Torts</w:t>
            </w:r>
          </w:p>
        </w:tc>
      </w:tr>
      <w:tr w:rsidR="00F71554" w:rsidRPr="007A79A2" w14:paraId="37D348BF" w14:textId="77777777" w:rsidTr="00B54421">
        <w:tc>
          <w:tcPr>
            <w:tcW w:w="1657" w:type="pct"/>
            <w:gridSpan w:val="2"/>
            <w:shd w:val="clear" w:color="auto" w:fill="D9E2F3" w:themeFill="accent1" w:themeFillTint="33"/>
            <w:vAlign w:val="center"/>
          </w:tcPr>
          <w:p w14:paraId="474D2BB5"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 xml:space="preserve">Module NFQ level </w:t>
            </w:r>
            <w:r w:rsidRPr="007A79A2">
              <w:rPr>
                <w:rFonts w:asciiTheme="minorHAnsi" w:hAnsiTheme="minorHAnsi" w:cstheme="minorHAnsi"/>
                <w:bCs/>
              </w:rPr>
              <w:t>(only if an NFQ level can be demonstrated)</w:t>
            </w:r>
          </w:p>
        </w:tc>
        <w:tc>
          <w:tcPr>
            <w:tcW w:w="1623" w:type="pct"/>
            <w:gridSpan w:val="2"/>
            <w:shd w:val="clear" w:color="auto" w:fill="D9E2F3" w:themeFill="accent1" w:themeFillTint="33"/>
            <w:vAlign w:val="center"/>
          </w:tcPr>
          <w:p w14:paraId="7692996A"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Module number / reference</w:t>
            </w:r>
          </w:p>
        </w:tc>
        <w:tc>
          <w:tcPr>
            <w:tcW w:w="860" w:type="pct"/>
            <w:gridSpan w:val="2"/>
            <w:shd w:val="clear" w:color="auto" w:fill="D9E2F3" w:themeFill="accent1" w:themeFillTint="33"/>
            <w:vAlign w:val="center"/>
          </w:tcPr>
          <w:p w14:paraId="71146F77" w14:textId="77777777" w:rsidR="00F71554" w:rsidRPr="007A79A2" w:rsidRDefault="00F71554" w:rsidP="00B54421">
            <w:pPr>
              <w:jc w:val="center"/>
              <w:rPr>
                <w:rFonts w:asciiTheme="minorHAnsi" w:hAnsiTheme="minorHAnsi" w:cstheme="minorHAnsi"/>
                <w:b/>
              </w:rPr>
            </w:pPr>
            <w:r w:rsidRPr="007A79A2">
              <w:rPr>
                <w:rFonts w:asciiTheme="minorHAnsi" w:hAnsiTheme="minorHAnsi" w:cstheme="minorHAnsi"/>
                <w:b/>
              </w:rPr>
              <w:t>ECTS Value</w:t>
            </w:r>
          </w:p>
        </w:tc>
        <w:tc>
          <w:tcPr>
            <w:tcW w:w="860" w:type="pct"/>
            <w:shd w:val="clear" w:color="auto" w:fill="D9E2F3" w:themeFill="accent1" w:themeFillTint="33"/>
            <w:vAlign w:val="center"/>
          </w:tcPr>
          <w:p w14:paraId="38052117" w14:textId="77777777" w:rsidR="00F71554" w:rsidRPr="007A79A2" w:rsidRDefault="00F71554" w:rsidP="00B54421">
            <w:pPr>
              <w:jc w:val="center"/>
              <w:rPr>
                <w:rFonts w:asciiTheme="minorHAnsi" w:hAnsiTheme="minorHAnsi" w:cstheme="minorHAnsi"/>
                <w:b/>
              </w:rPr>
            </w:pPr>
            <w:r w:rsidRPr="007A79A2">
              <w:rPr>
                <w:rFonts w:asciiTheme="minorHAnsi" w:hAnsiTheme="minorHAnsi" w:cstheme="minorHAnsi"/>
                <w:b/>
              </w:rPr>
              <w:t>Duration</w:t>
            </w:r>
          </w:p>
        </w:tc>
      </w:tr>
      <w:tr w:rsidR="00F71554" w:rsidRPr="007A79A2" w14:paraId="754DDEDA" w14:textId="77777777" w:rsidTr="00B54421">
        <w:tc>
          <w:tcPr>
            <w:tcW w:w="1657" w:type="pct"/>
            <w:gridSpan w:val="2"/>
            <w:tcBorders>
              <w:top w:val="single" w:sz="4" w:space="0" w:color="auto"/>
              <w:bottom w:val="single" w:sz="4" w:space="0" w:color="auto"/>
            </w:tcBorders>
            <w:vAlign w:val="center"/>
          </w:tcPr>
          <w:p w14:paraId="3F9A959D" w14:textId="77777777" w:rsidR="00F71554" w:rsidRPr="007A79A2" w:rsidRDefault="00F71554" w:rsidP="00B54421">
            <w:pPr>
              <w:rPr>
                <w:rFonts w:asciiTheme="minorHAnsi" w:hAnsiTheme="minorHAnsi" w:cstheme="minorHAnsi"/>
                <w:color w:val="000000" w:themeColor="text1"/>
              </w:rPr>
            </w:pPr>
            <w:r w:rsidRPr="007A79A2">
              <w:rPr>
                <w:rFonts w:asciiTheme="minorHAnsi" w:hAnsiTheme="minorHAnsi" w:cstheme="minorHAnsi"/>
                <w:color w:val="000000" w:themeColor="text1"/>
              </w:rPr>
              <w:t>Level 7</w:t>
            </w:r>
          </w:p>
        </w:tc>
        <w:tc>
          <w:tcPr>
            <w:tcW w:w="1623" w:type="pct"/>
            <w:gridSpan w:val="2"/>
            <w:tcBorders>
              <w:top w:val="single" w:sz="4" w:space="0" w:color="auto"/>
              <w:bottom w:val="single" w:sz="4" w:space="0" w:color="auto"/>
            </w:tcBorders>
            <w:vAlign w:val="center"/>
          </w:tcPr>
          <w:p w14:paraId="286A73CA" w14:textId="77777777" w:rsidR="00F71554" w:rsidRPr="007A79A2" w:rsidRDefault="00F71554" w:rsidP="00B54421">
            <w:pPr>
              <w:rPr>
                <w:rFonts w:asciiTheme="minorHAnsi" w:hAnsiTheme="minorHAnsi" w:cstheme="minorHAnsi"/>
                <w:b/>
                <w:bCs/>
                <w:color w:val="000000" w:themeColor="text1"/>
              </w:rPr>
            </w:pPr>
            <w:r w:rsidRPr="007A79A2">
              <w:rPr>
                <w:rFonts w:asciiTheme="minorHAnsi" w:hAnsiTheme="minorHAnsi" w:cstheme="minorHAnsi"/>
                <w:color w:val="000000" w:themeColor="text1"/>
              </w:rPr>
              <w:t>DLSP-LT</w:t>
            </w:r>
          </w:p>
        </w:tc>
        <w:tc>
          <w:tcPr>
            <w:tcW w:w="860" w:type="pct"/>
            <w:gridSpan w:val="2"/>
            <w:tcBorders>
              <w:top w:val="single" w:sz="4" w:space="0" w:color="auto"/>
              <w:bottom w:val="single" w:sz="4" w:space="0" w:color="auto"/>
            </w:tcBorders>
            <w:vAlign w:val="center"/>
          </w:tcPr>
          <w:p w14:paraId="16E8D85D" w14:textId="77777777" w:rsidR="00F71554" w:rsidRPr="007A79A2" w:rsidRDefault="00F71554" w:rsidP="00B54421">
            <w:pPr>
              <w:jc w:val="center"/>
              <w:rPr>
                <w:rFonts w:asciiTheme="minorHAnsi" w:hAnsiTheme="minorHAnsi" w:cstheme="minorHAnsi"/>
                <w:bCs/>
                <w:color w:val="000000" w:themeColor="text1"/>
              </w:rPr>
            </w:pPr>
            <w:r w:rsidRPr="007A79A2">
              <w:rPr>
                <w:rFonts w:asciiTheme="minorHAnsi" w:hAnsiTheme="minorHAnsi" w:cstheme="minorHAnsi"/>
                <w:bCs/>
                <w:color w:val="000000" w:themeColor="text1"/>
              </w:rPr>
              <w:t>5 ECTS</w:t>
            </w:r>
          </w:p>
        </w:tc>
        <w:tc>
          <w:tcPr>
            <w:tcW w:w="860" w:type="pct"/>
            <w:tcBorders>
              <w:top w:val="single" w:sz="4" w:space="0" w:color="auto"/>
              <w:bottom w:val="single" w:sz="4" w:space="0" w:color="auto"/>
            </w:tcBorders>
            <w:vAlign w:val="center"/>
          </w:tcPr>
          <w:p w14:paraId="7DC1224D" w14:textId="77777777" w:rsidR="00F71554" w:rsidRPr="007A79A2" w:rsidRDefault="00F71554" w:rsidP="00B54421">
            <w:pPr>
              <w:jc w:val="center"/>
              <w:rPr>
                <w:rFonts w:asciiTheme="minorHAnsi" w:hAnsiTheme="minorHAnsi" w:cstheme="minorHAnsi"/>
                <w:bCs/>
                <w:color w:val="000000" w:themeColor="text1"/>
              </w:rPr>
            </w:pPr>
            <w:r w:rsidRPr="007A79A2">
              <w:rPr>
                <w:rFonts w:asciiTheme="minorHAnsi" w:hAnsiTheme="minorHAnsi" w:cstheme="minorHAnsi"/>
                <w:bCs/>
                <w:color w:val="000000" w:themeColor="text1"/>
              </w:rPr>
              <w:t>8 weeks</w:t>
            </w:r>
          </w:p>
        </w:tc>
      </w:tr>
      <w:tr w:rsidR="00F71554" w:rsidRPr="007A79A2" w14:paraId="27846148" w14:textId="77777777" w:rsidTr="00B54421">
        <w:tc>
          <w:tcPr>
            <w:tcW w:w="3281" w:type="pct"/>
            <w:gridSpan w:val="4"/>
            <w:shd w:val="clear" w:color="auto" w:fill="D9E2F3" w:themeFill="accent1" w:themeFillTint="33"/>
            <w:vAlign w:val="center"/>
          </w:tcPr>
          <w:p w14:paraId="476B4D34"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 xml:space="preserve">Parent programme(s). </w:t>
            </w:r>
            <w:r w:rsidRPr="007A79A2">
              <w:rPr>
                <w:rFonts w:asciiTheme="minorHAnsi" w:hAnsiTheme="minorHAnsi" w:cstheme="minorHAnsi"/>
                <w:bCs/>
              </w:rPr>
              <w:t>Principal programme title, and embedded(s) if relevant</w:t>
            </w:r>
          </w:p>
        </w:tc>
        <w:tc>
          <w:tcPr>
            <w:tcW w:w="860" w:type="pct"/>
            <w:gridSpan w:val="2"/>
            <w:shd w:val="clear" w:color="auto" w:fill="D9E2F3" w:themeFill="accent1" w:themeFillTint="33"/>
            <w:vAlign w:val="center"/>
          </w:tcPr>
          <w:p w14:paraId="7A7D8F0A"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Stage of parent programme</w:t>
            </w:r>
          </w:p>
        </w:tc>
        <w:tc>
          <w:tcPr>
            <w:tcW w:w="860" w:type="pct"/>
            <w:shd w:val="clear" w:color="auto" w:fill="D9E2F3" w:themeFill="accent1" w:themeFillTint="33"/>
            <w:vAlign w:val="center"/>
          </w:tcPr>
          <w:p w14:paraId="3DE579F4"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Semester No.</w:t>
            </w:r>
          </w:p>
        </w:tc>
      </w:tr>
      <w:tr w:rsidR="00F71554" w:rsidRPr="007A79A2" w14:paraId="79C4EFF8" w14:textId="77777777" w:rsidTr="00B54421">
        <w:tc>
          <w:tcPr>
            <w:tcW w:w="3281" w:type="pct"/>
            <w:gridSpan w:val="4"/>
            <w:shd w:val="clear" w:color="auto" w:fill="auto"/>
            <w:vAlign w:val="center"/>
          </w:tcPr>
          <w:p w14:paraId="1C94C041"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Diploma in L</w:t>
            </w:r>
            <w:r>
              <w:rPr>
                <w:rFonts w:asciiTheme="minorHAnsi" w:hAnsiTheme="minorHAnsi" w:cstheme="minorHAnsi"/>
              </w:rPr>
              <w:t xml:space="preserve">egal Studies and Practice </w:t>
            </w:r>
          </w:p>
        </w:tc>
        <w:tc>
          <w:tcPr>
            <w:tcW w:w="860" w:type="pct"/>
            <w:gridSpan w:val="2"/>
            <w:shd w:val="clear" w:color="auto" w:fill="auto"/>
            <w:vAlign w:val="center"/>
          </w:tcPr>
          <w:p w14:paraId="11A040D4" w14:textId="77777777" w:rsidR="00F71554" w:rsidRPr="007A79A2" w:rsidRDefault="00F71554" w:rsidP="00B54421">
            <w:pPr>
              <w:jc w:val="center"/>
              <w:rPr>
                <w:rFonts w:asciiTheme="minorHAnsi" w:hAnsiTheme="minorHAnsi" w:cstheme="minorHAnsi"/>
              </w:rPr>
            </w:pPr>
            <w:r>
              <w:rPr>
                <w:rFonts w:asciiTheme="minorHAnsi" w:hAnsiTheme="minorHAnsi" w:cstheme="minorHAnsi"/>
              </w:rPr>
              <w:t>Award Stage</w:t>
            </w:r>
          </w:p>
        </w:tc>
        <w:tc>
          <w:tcPr>
            <w:tcW w:w="860" w:type="pct"/>
            <w:shd w:val="clear" w:color="auto" w:fill="auto"/>
            <w:vAlign w:val="center"/>
          </w:tcPr>
          <w:p w14:paraId="4BE3B5DE" w14:textId="77777777" w:rsidR="00F71554" w:rsidRPr="007A79A2" w:rsidRDefault="00F71554" w:rsidP="00B54421">
            <w:pPr>
              <w:jc w:val="center"/>
              <w:rPr>
                <w:rFonts w:asciiTheme="minorHAnsi" w:hAnsiTheme="minorHAnsi" w:cstheme="minorHAnsi"/>
              </w:rPr>
            </w:pPr>
            <w:r w:rsidRPr="007A79A2">
              <w:rPr>
                <w:rFonts w:asciiTheme="minorHAnsi" w:hAnsiTheme="minorHAnsi" w:cstheme="minorHAnsi"/>
              </w:rPr>
              <w:t>Block 2</w:t>
            </w:r>
          </w:p>
        </w:tc>
      </w:tr>
      <w:tr w:rsidR="00F71554" w:rsidRPr="007A79A2" w14:paraId="34DFF7B6" w14:textId="77777777" w:rsidTr="00B54421">
        <w:tc>
          <w:tcPr>
            <w:tcW w:w="3281" w:type="pct"/>
            <w:gridSpan w:val="4"/>
            <w:shd w:val="clear" w:color="auto" w:fill="auto"/>
            <w:vAlign w:val="center"/>
          </w:tcPr>
          <w:p w14:paraId="1336F3A2" w14:textId="77777777" w:rsidR="00F71554" w:rsidRPr="007A79A2" w:rsidRDefault="00F71554" w:rsidP="00B54421">
            <w:pPr>
              <w:rPr>
                <w:rFonts w:asciiTheme="minorHAnsi" w:hAnsiTheme="minorHAnsi" w:cstheme="minorHAnsi"/>
              </w:rPr>
            </w:pPr>
            <w:r>
              <w:rPr>
                <w:rFonts w:asciiTheme="minorHAnsi" w:hAnsiTheme="minorHAnsi" w:cstheme="minorHAnsi"/>
              </w:rPr>
              <w:t>Certificate in Legal Studies</w:t>
            </w:r>
          </w:p>
        </w:tc>
        <w:tc>
          <w:tcPr>
            <w:tcW w:w="860" w:type="pct"/>
            <w:gridSpan w:val="2"/>
            <w:shd w:val="clear" w:color="auto" w:fill="auto"/>
            <w:vAlign w:val="center"/>
          </w:tcPr>
          <w:p w14:paraId="3E2D4F1D" w14:textId="77777777" w:rsidR="00F71554" w:rsidRPr="007A79A2" w:rsidRDefault="00F71554" w:rsidP="00B54421">
            <w:pPr>
              <w:jc w:val="center"/>
              <w:rPr>
                <w:rFonts w:asciiTheme="minorHAnsi" w:hAnsiTheme="minorHAnsi" w:cstheme="minorHAnsi"/>
              </w:rPr>
            </w:pPr>
            <w:r>
              <w:rPr>
                <w:rFonts w:asciiTheme="minorHAnsi" w:hAnsiTheme="minorHAnsi" w:cstheme="minorHAnsi"/>
              </w:rPr>
              <w:t>Award Stage</w:t>
            </w:r>
          </w:p>
        </w:tc>
        <w:tc>
          <w:tcPr>
            <w:tcW w:w="860" w:type="pct"/>
            <w:shd w:val="clear" w:color="auto" w:fill="auto"/>
            <w:vAlign w:val="center"/>
          </w:tcPr>
          <w:p w14:paraId="6B40ED64" w14:textId="77777777" w:rsidR="00F71554" w:rsidRPr="007A79A2" w:rsidRDefault="00F71554" w:rsidP="00B54421">
            <w:pPr>
              <w:jc w:val="center"/>
              <w:rPr>
                <w:rFonts w:asciiTheme="minorHAnsi" w:hAnsiTheme="minorHAnsi" w:cstheme="minorHAnsi"/>
              </w:rPr>
            </w:pPr>
            <w:r w:rsidRPr="007A79A2">
              <w:rPr>
                <w:rFonts w:asciiTheme="minorHAnsi" w:hAnsiTheme="minorHAnsi" w:cstheme="minorHAnsi"/>
              </w:rPr>
              <w:t>Block 2</w:t>
            </w:r>
          </w:p>
        </w:tc>
      </w:tr>
      <w:tr w:rsidR="00F71554" w:rsidRPr="007A79A2" w14:paraId="5C19A072" w14:textId="77777777" w:rsidTr="00B54421">
        <w:tc>
          <w:tcPr>
            <w:tcW w:w="1657" w:type="pct"/>
            <w:gridSpan w:val="2"/>
            <w:shd w:val="clear" w:color="auto" w:fill="D9E2F3" w:themeFill="accent1" w:themeFillTint="33"/>
            <w:vAlign w:val="center"/>
          </w:tcPr>
          <w:p w14:paraId="0F2EC7A1"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color w:val="000000"/>
                <w:lang w:eastAsia="en-US"/>
              </w:rPr>
              <w:t>Teaching and Learning modes</w:t>
            </w:r>
          </w:p>
        </w:tc>
        <w:tc>
          <w:tcPr>
            <w:tcW w:w="3343" w:type="pct"/>
            <w:gridSpan w:val="5"/>
            <w:shd w:val="clear" w:color="auto" w:fill="D9E2F3" w:themeFill="accent1" w:themeFillTint="33"/>
            <w:vAlign w:val="center"/>
          </w:tcPr>
          <w:p w14:paraId="10AD1C0C"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color w:val="000000"/>
                <w:lang w:eastAsia="en-US"/>
              </w:rPr>
              <w:t xml:space="preserve">Proportion </w:t>
            </w:r>
            <w:r w:rsidRPr="007A79A2">
              <w:rPr>
                <w:rFonts w:asciiTheme="minorHAnsi" w:hAnsiTheme="minorHAnsi" w:cstheme="minorHAnsi"/>
                <w:color w:val="000000"/>
                <w:lang w:eastAsia="en-US"/>
              </w:rPr>
              <w:t>(% of Total Directed Learning)</w:t>
            </w:r>
          </w:p>
        </w:tc>
      </w:tr>
      <w:tr w:rsidR="00F71554" w:rsidRPr="007A79A2" w14:paraId="64FF27F5" w14:textId="77777777" w:rsidTr="00B54421">
        <w:trPr>
          <w:trHeight w:val="283"/>
        </w:trPr>
        <w:tc>
          <w:tcPr>
            <w:tcW w:w="1657" w:type="pct"/>
            <w:gridSpan w:val="2"/>
            <w:shd w:val="clear" w:color="auto" w:fill="auto"/>
            <w:vAlign w:val="center"/>
          </w:tcPr>
          <w:p w14:paraId="5E2D1612" w14:textId="77777777" w:rsidR="00F71554" w:rsidRPr="007A79A2" w:rsidRDefault="00F71554" w:rsidP="00B54421">
            <w:pPr>
              <w:rPr>
                <w:rFonts w:asciiTheme="minorHAnsi" w:hAnsiTheme="minorHAnsi" w:cstheme="minorHAnsi"/>
                <w:b/>
              </w:rPr>
            </w:pPr>
            <w:r w:rsidRPr="007A79A2">
              <w:rPr>
                <w:rFonts w:asciiTheme="minorHAnsi" w:hAnsiTheme="minorHAnsi" w:cstheme="minorHAnsi"/>
                <w:color w:val="000000"/>
                <w:lang w:eastAsia="en-US"/>
              </w:rPr>
              <w:t>Classroom / Face to Face</w:t>
            </w:r>
          </w:p>
        </w:tc>
        <w:tc>
          <w:tcPr>
            <w:tcW w:w="3343" w:type="pct"/>
            <w:gridSpan w:val="5"/>
            <w:shd w:val="clear" w:color="auto" w:fill="auto"/>
            <w:vAlign w:val="center"/>
          </w:tcPr>
          <w:p w14:paraId="02B49685" w14:textId="77777777" w:rsidR="00F71554" w:rsidRPr="007A79A2" w:rsidRDefault="00F71554" w:rsidP="00B54421">
            <w:pPr>
              <w:rPr>
                <w:rFonts w:asciiTheme="minorHAnsi" w:hAnsiTheme="minorHAnsi" w:cstheme="minorHAnsi"/>
                <w:bCs/>
              </w:rPr>
            </w:pPr>
            <w:r w:rsidRPr="007A79A2">
              <w:rPr>
                <w:rFonts w:asciiTheme="minorHAnsi" w:hAnsiTheme="minorHAnsi" w:cstheme="minorHAnsi"/>
                <w:bCs/>
              </w:rPr>
              <w:t>20%</w:t>
            </w:r>
          </w:p>
        </w:tc>
      </w:tr>
      <w:tr w:rsidR="00F71554" w:rsidRPr="007A79A2" w14:paraId="434110F7" w14:textId="77777777" w:rsidTr="00B54421">
        <w:trPr>
          <w:trHeight w:val="283"/>
        </w:trPr>
        <w:tc>
          <w:tcPr>
            <w:tcW w:w="1657" w:type="pct"/>
            <w:gridSpan w:val="2"/>
            <w:shd w:val="clear" w:color="auto" w:fill="auto"/>
            <w:vAlign w:val="center"/>
          </w:tcPr>
          <w:p w14:paraId="2BACD253" w14:textId="77777777" w:rsidR="00F71554" w:rsidRPr="007A79A2" w:rsidRDefault="00F71554" w:rsidP="00B54421">
            <w:pPr>
              <w:rPr>
                <w:rFonts w:asciiTheme="minorHAnsi" w:hAnsiTheme="minorHAnsi" w:cstheme="minorHAnsi"/>
              </w:rPr>
            </w:pPr>
            <w:r w:rsidRPr="007A79A2">
              <w:rPr>
                <w:rFonts w:asciiTheme="minorHAnsi" w:hAnsiTheme="minorHAnsi" w:cstheme="minorHAnsi"/>
                <w:color w:val="000000"/>
                <w:lang w:eastAsia="en-US"/>
              </w:rPr>
              <w:t>Workplace</w:t>
            </w:r>
          </w:p>
        </w:tc>
        <w:tc>
          <w:tcPr>
            <w:tcW w:w="3343" w:type="pct"/>
            <w:gridSpan w:val="5"/>
            <w:shd w:val="clear" w:color="auto" w:fill="auto"/>
            <w:vAlign w:val="center"/>
          </w:tcPr>
          <w:p w14:paraId="200D8F59" w14:textId="77777777" w:rsidR="00F71554" w:rsidRPr="007A79A2" w:rsidRDefault="00F71554" w:rsidP="00B54421">
            <w:pPr>
              <w:rPr>
                <w:rFonts w:asciiTheme="minorHAnsi" w:hAnsiTheme="minorHAnsi" w:cstheme="minorHAnsi"/>
              </w:rPr>
            </w:pPr>
            <w:r>
              <w:rPr>
                <w:rFonts w:asciiTheme="minorHAnsi" w:hAnsiTheme="minorHAnsi" w:cstheme="minorHAnsi"/>
              </w:rPr>
              <w:t>-</w:t>
            </w:r>
          </w:p>
        </w:tc>
      </w:tr>
      <w:tr w:rsidR="00F71554" w:rsidRPr="007A79A2" w14:paraId="75C12A2F" w14:textId="77777777" w:rsidTr="00B54421">
        <w:trPr>
          <w:trHeight w:val="283"/>
        </w:trPr>
        <w:tc>
          <w:tcPr>
            <w:tcW w:w="1657" w:type="pct"/>
            <w:gridSpan w:val="2"/>
            <w:shd w:val="clear" w:color="auto" w:fill="auto"/>
            <w:vAlign w:val="center"/>
          </w:tcPr>
          <w:p w14:paraId="3234A015" w14:textId="77777777" w:rsidR="00F71554" w:rsidRPr="007A79A2" w:rsidRDefault="00F71554" w:rsidP="00B54421">
            <w:pPr>
              <w:rPr>
                <w:rFonts w:asciiTheme="minorHAnsi" w:hAnsiTheme="minorHAnsi" w:cstheme="minorHAnsi"/>
              </w:rPr>
            </w:pPr>
            <w:r w:rsidRPr="007A79A2">
              <w:rPr>
                <w:rFonts w:asciiTheme="minorHAnsi" w:hAnsiTheme="minorHAnsi" w:cstheme="minorHAnsi"/>
                <w:color w:val="000000"/>
                <w:lang w:eastAsia="en-US"/>
              </w:rPr>
              <w:t>Online</w:t>
            </w:r>
          </w:p>
        </w:tc>
        <w:tc>
          <w:tcPr>
            <w:tcW w:w="3343" w:type="pct"/>
            <w:gridSpan w:val="5"/>
            <w:shd w:val="clear" w:color="auto" w:fill="auto"/>
            <w:vAlign w:val="center"/>
          </w:tcPr>
          <w:p w14:paraId="27EE22FE" w14:textId="77777777" w:rsidR="00F71554" w:rsidRPr="007A79A2" w:rsidRDefault="00F71554" w:rsidP="00B54421">
            <w:pPr>
              <w:rPr>
                <w:rFonts w:asciiTheme="minorHAnsi" w:hAnsiTheme="minorHAnsi" w:cstheme="minorHAnsi"/>
              </w:rPr>
            </w:pPr>
            <w:r>
              <w:rPr>
                <w:rFonts w:asciiTheme="minorHAnsi" w:hAnsiTheme="minorHAnsi" w:cstheme="minorHAnsi"/>
              </w:rPr>
              <w:t>-</w:t>
            </w:r>
          </w:p>
        </w:tc>
      </w:tr>
      <w:tr w:rsidR="00F71554" w:rsidRPr="007A79A2" w14:paraId="2AECD203" w14:textId="77777777" w:rsidTr="00B54421">
        <w:trPr>
          <w:trHeight w:val="283"/>
        </w:trPr>
        <w:tc>
          <w:tcPr>
            <w:tcW w:w="1657" w:type="pct"/>
            <w:gridSpan w:val="2"/>
            <w:shd w:val="clear" w:color="auto" w:fill="auto"/>
            <w:vAlign w:val="center"/>
          </w:tcPr>
          <w:p w14:paraId="0E7C4AF5" w14:textId="77777777" w:rsidR="00F71554" w:rsidRPr="007A79A2" w:rsidRDefault="00F71554" w:rsidP="00B54421">
            <w:pPr>
              <w:rPr>
                <w:rFonts w:asciiTheme="minorHAnsi" w:hAnsiTheme="minorHAnsi" w:cstheme="minorHAnsi"/>
                <w:color w:val="000000"/>
                <w:lang w:eastAsia="en-US"/>
              </w:rPr>
            </w:pPr>
            <w:r w:rsidRPr="007A79A2">
              <w:rPr>
                <w:rFonts w:asciiTheme="minorHAnsi" w:hAnsiTheme="minorHAnsi" w:cstheme="minorHAnsi"/>
                <w:color w:val="000000"/>
                <w:lang w:eastAsia="en-US"/>
              </w:rPr>
              <w:t>Other (Identify)</w:t>
            </w:r>
          </w:p>
        </w:tc>
        <w:tc>
          <w:tcPr>
            <w:tcW w:w="3343" w:type="pct"/>
            <w:gridSpan w:val="5"/>
            <w:shd w:val="clear" w:color="auto" w:fill="auto"/>
            <w:vAlign w:val="center"/>
          </w:tcPr>
          <w:p w14:paraId="51545279" w14:textId="77777777" w:rsidR="00F71554" w:rsidRPr="007A79A2" w:rsidRDefault="00F71554" w:rsidP="00B54421">
            <w:pPr>
              <w:rPr>
                <w:rFonts w:asciiTheme="minorHAnsi" w:hAnsiTheme="minorHAnsi" w:cstheme="minorHAnsi"/>
                <w:bCs/>
              </w:rPr>
            </w:pPr>
            <w:r w:rsidRPr="007A79A2">
              <w:rPr>
                <w:rFonts w:asciiTheme="minorHAnsi" w:hAnsiTheme="minorHAnsi" w:cstheme="minorHAnsi"/>
                <w:bCs/>
              </w:rPr>
              <w:t>80%</w:t>
            </w:r>
            <w:r>
              <w:rPr>
                <w:rFonts w:asciiTheme="minorHAnsi" w:hAnsiTheme="minorHAnsi" w:cstheme="minorHAnsi"/>
                <w:bCs/>
              </w:rPr>
              <w:t xml:space="preserve"> (independent study)</w:t>
            </w:r>
          </w:p>
        </w:tc>
      </w:tr>
      <w:tr w:rsidR="00F71554" w:rsidRPr="007A79A2" w14:paraId="1DCCE23A" w14:textId="77777777" w:rsidTr="00B54421">
        <w:tc>
          <w:tcPr>
            <w:tcW w:w="5000" w:type="pct"/>
            <w:gridSpan w:val="7"/>
            <w:shd w:val="clear" w:color="auto" w:fill="D9E2F3" w:themeFill="accent1" w:themeFillTint="33"/>
            <w:vAlign w:val="center"/>
          </w:tcPr>
          <w:p w14:paraId="5A417FB3"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Entry requirements (statement of knowledge, skill and competence)</w:t>
            </w:r>
          </w:p>
        </w:tc>
      </w:tr>
      <w:tr w:rsidR="00F71554" w:rsidRPr="007A79A2" w14:paraId="671FFF64" w14:textId="77777777" w:rsidTr="00B54421">
        <w:tc>
          <w:tcPr>
            <w:tcW w:w="5000" w:type="pct"/>
            <w:gridSpan w:val="7"/>
            <w:shd w:val="clear" w:color="auto" w:fill="auto"/>
            <w:vAlign w:val="center"/>
          </w:tcPr>
          <w:p w14:paraId="580F89A2"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Learners must comply with and mee</w:t>
            </w:r>
            <w:r>
              <w:rPr>
                <w:rFonts w:asciiTheme="minorHAnsi" w:hAnsiTheme="minorHAnsi" w:cstheme="minorHAnsi"/>
              </w:rPr>
              <w:t>t programme entry requirements.</w:t>
            </w:r>
          </w:p>
        </w:tc>
      </w:tr>
      <w:tr w:rsidR="00F71554" w:rsidRPr="007A79A2" w14:paraId="4D61759B" w14:textId="77777777" w:rsidTr="00B54421">
        <w:tc>
          <w:tcPr>
            <w:tcW w:w="2186" w:type="pct"/>
            <w:gridSpan w:val="3"/>
            <w:shd w:val="clear" w:color="auto" w:fill="D9E2F3" w:themeFill="accent1" w:themeFillTint="33"/>
            <w:vAlign w:val="center"/>
          </w:tcPr>
          <w:p w14:paraId="51957C9D"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Maximum number of learners per instance of the module</w:t>
            </w:r>
          </w:p>
        </w:tc>
        <w:tc>
          <w:tcPr>
            <w:tcW w:w="2814" w:type="pct"/>
            <w:gridSpan w:val="4"/>
            <w:shd w:val="clear" w:color="auto" w:fill="FFFFFF" w:themeFill="background1"/>
            <w:vAlign w:val="center"/>
          </w:tcPr>
          <w:p w14:paraId="6EDA7257"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80</w:t>
            </w:r>
            <w:r>
              <w:rPr>
                <w:rFonts w:asciiTheme="minorHAnsi" w:hAnsiTheme="minorHAnsi" w:cstheme="minorHAnsi"/>
              </w:rPr>
              <w:t xml:space="preserve"> learners</w:t>
            </w:r>
          </w:p>
        </w:tc>
      </w:tr>
      <w:tr w:rsidR="00F71554" w:rsidRPr="007A79A2" w14:paraId="60992566" w14:textId="77777777" w:rsidTr="00B54421">
        <w:tc>
          <w:tcPr>
            <w:tcW w:w="2186" w:type="pct"/>
            <w:gridSpan w:val="3"/>
            <w:shd w:val="clear" w:color="auto" w:fill="D9E2F3" w:themeFill="accent1" w:themeFillTint="33"/>
            <w:vAlign w:val="center"/>
          </w:tcPr>
          <w:p w14:paraId="2EE99AD8"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 xml:space="preserve">Average (over the duration of the module) of the contact hours per week </w:t>
            </w:r>
          </w:p>
        </w:tc>
        <w:tc>
          <w:tcPr>
            <w:tcW w:w="2814" w:type="pct"/>
            <w:gridSpan w:val="4"/>
            <w:shd w:val="clear" w:color="auto" w:fill="FFFFFF" w:themeFill="background1"/>
            <w:vAlign w:val="center"/>
          </w:tcPr>
          <w:p w14:paraId="52E61AA6"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4</w:t>
            </w:r>
            <w:r>
              <w:rPr>
                <w:rFonts w:asciiTheme="minorHAnsi" w:hAnsiTheme="minorHAnsi" w:cstheme="minorHAnsi"/>
              </w:rPr>
              <w:t xml:space="preserve"> hours</w:t>
            </w:r>
          </w:p>
        </w:tc>
      </w:tr>
      <w:tr w:rsidR="00F71554" w:rsidRPr="007A79A2" w14:paraId="5952CE26" w14:textId="77777777" w:rsidTr="00B54421">
        <w:tc>
          <w:tcPr>
            <w:tcW w:w="2186" w:type="pct"/>
            <w:gridSpan w:val="3"/>
            <w:shd w:val="clear" w:color="auto" w:fill="D9E2F3" w:themeFill="accent1" w:themeFillTint="33"/>
            <w:vAlign w:val="center"/>
          </w:tcPr>
          <w:p w14:paraId="6E3CA4C0"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Pre-requisite module title(s) (if any)</w:t>
            </w:r>
          </w:p>
        </w:tc>
        <w:tc>
          <w:tcPr>
            <w:tcW w:w="2814" w:type="pct"/>
            <w:gridSpan w:val="4"/>
            <w:shd w:val="clear" w:color="auto" w:fill="FFFFFF" w:themeFill="background1"/>
            <w:vAlign w:val="center"/>
          </w:tcPr>
          <w:p w14:paraId="27894CC4"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n/a</w:t>
            </w:r>
          </w:p>
        </w:tc>
      </w:tr>
      <w:tr w:rsidR="00F71554" w:rsidRPr="007A79A2" w14:paraId="37E02A29" w14:textId="77777777" w:rsidTr="00B54421">
        <w:tc>
          <w:tcPr>
            <w:tcW w:w="2186" w:type="pct"/>
            <w:gridSpan w:val="3"/>
            <w:shd w:val="clear" w:color="auto" w:fill="D9E2F3" w:themeFill="accent1" w:themeFillTint="33"/>
            <w:vAlign w:val="center"/>
          </w:tcPr>
          <w:p w14:paraId="58BB6491"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Co-requisite module title(s) (if any)</w:t>
            </w:r>
          </w:p>
        </w:tc>
        <w:tc>
          <w:tcPr>
            <w:tcW w:w="2814" w:type="pct"/>
            <w:gridSpan w:val="4"/>
            <w:shd w:val="clear" w:color="auto" w:fill="FFFFFF" w:themeFill="background1"/>
            <w:vAlign w:val="center"/>
          </w:tcPr>
          <w:p w14:paraId="280DE392"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n/a</w:t>
            </w:r>
          </w:p>
        </w:tc>
      </w:tr>
      <w:tr w:rsidR="00F71554" w:rsidRPr="007A79A2" w14:paraId="6944B81C" w14:textId="77777777" w:rsidTr="00B54421">
        <w:tc>
          <w:tcPr>
            <w:tcW w:w="2186" w:type="pct"/>
            <w:gridSpan w:val="3"/>
            <w:shd w:val="clear" w:color="auto" w:fill="D9E2F3" w:themeFill="accent1" w:themeFillTint="33"/>
            <w:vAlign w:val="center"/>
          </w:tcPr>
          <w:p w14:paraId="2DBE43BB"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Is this a capstone module? (Yes or No)</w:t>
            </w:r>
          </w:p>
        </w:tc>
        <w:tc>
          <w:tcPr>
            <w:tcW w:w="2814" w:type="pct"/>
            <w:gridSpan w:val="4"/>
            <w:shd w:val="clear" w:color="auto" w:fill="FFFFFF" w:themeFill="background1"/>
            <w:vAlign w:val="center"/>
          </w:tcPr>
          <w:p w14:paraId="773938CB"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No</w:t>
            </w:r>
          </w:p>
        </w:tc>
      </w:tr>
      <w:tr w:rsidR="00F71554" w:rsidRPr="007A79A2" w14:paraId="235752D1" w14:textId="77777777" w:rsidTr="00B54421">
        <w:tc>
          <w:tcPr>
            <w:tcW w:w="5000" w:type="pct"/>
            <w:gridSpan w:val="7"/>
            <w:shd w:val="clear" w:color="auto" w:fill="D9E2F3" w:themeFill="accent1" w:themeFillTint="33"/>
            <w:vAlign w:val="center"/>
          </w:tcPr>
          <w:p w14:paraId="0C57E776" w14:textId="77777777" w:rsidR="00F71554" w:rsidRPr="007A79A2" w:rsidRDefault="00F71554" w:rsidP="00B54421">
            <w:pPr>
              <w:rPr>
                <w:rFonts w:asciiTheme="minorHAnsi" w:hAnsiTheme="minorHAnsi" w:cstheme="minorHAnsi"/>
                <w:b/>
              </w:rPr>
            </w:pPr>
            <w:r w:rsidRPr="007A79A2">
              <w:rPr>
                <w:rFonts w:asciiTheme="minorHAnsi" w:hAnsiTheme="minorHAnsi" w:cstheme="minorHAnsi"/>
                <w:b/>
              </w:rPr>
              <w:t>Module-specific physical resources and support required</w:t>
            </w:r>
            <w:r w:rsidRPr="007A79A2">
              <w:rPr>
                <w:rFonts w:asciiTheme="minorHAnsi" w:hAnsiTheme="minorHAnsi" w:cstheme="minorHAnsi"/>
              </w:rPr>
              <w:t xml:space="preserve"> </w:t>
            </w:r>
            <w:r w:rsidRPr="007A79A2">
              <w:rPr>
                <w:rFonts w:asciiTheme="minorHAnsi" w:hAnsiTheme="minorHAnsi" w:cstheme="minorHAnsi"/>
                <w:b/>
              </w:rPr>
              <w:t>per centre (or instance of the module)</w:t>
            </w:r>
          </w:p>
        </w:tc>
      </w:tr>
      <w:tr w:rsidR="00F71554" w:rsidRPr="007A79A2" w14:paraId="683670FC" w14:textId="77777777" w:rsidTr="00B54421">
        <w:tc>
          <w:tcPr>
            <w:tcW w:w="5000" w:type="pct"/>
            <w:gridSpan w:val="7"/>
            <w:shd w:val="clear" w:color="auto" w:fill="FFFFFF" w:themeFill="background1"/>
            <w:vAlign w:val="center"/>
          </w:tcPr>
          <w:p w14:paraId="6810D133"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Lecture room with Wi-Fi access, digital recording facilities, Zoo</w:t>
            </w:r>
            <w:r>
              <w:rPr>
                <w:rFonts w:asciiTheme="minorHAnsi" w:hAnsiTheme="minorHAnsi" w:cstheme="minorHAnsi"/>
              </w:rPr>
              <w:t>m access and digital projector.</w:t>
            </w:r>
          </w:p>
        </w:tc>
      </w:tr>
      <w:tr w:rsidR="00F71554" w:rsidRPr="007A79A2" w14:paraId="1596457B" w14:textId="77777777" w:rsidTr="00B54421">
        <w:tc>
          <w:tcPr>
            <w:tcW w:w="5000" w:type="pct"/>
            <w:gridSpan w:val="7"/>
            <w:shd w:val="clear" w:color="auto" w:fill="D9E2F3" w:themeFill="accent1" w:themeFillTint="33"/>
            <w:vAlign w:val="center"/>
          </w:tcPr>
          <w:p w14:paraId="0B995D20" w14:textId="77777777" w:rsidR="00F71554" w:rsidRPr="007A79A2" w:rsidRDefault="00F71554" w:rsidP="00B54421">
            <w:pPr>
              <w:rPr>
                <w:rFonts w:asciiTheme="minorHAnsi" w:hAnsiTheme="minorHAnsi" w:cstheme="minorHAnsi"/>
              </w:rPr>
            </w:pPr>
            <w:r w:rsidRPr="007A79A2">
              <w:rPr>
                <w:rFonts w:asciiTheme="minorHAnsi" w:hAnsiTheme="minorHAnsi" w:cstheme="minorHAnsi"/>
                <w:b/>
              </w:rPr>
              <w:t>Specification of the qualifications (academic, pedagogical and professional/occupational) and experience required of staff working in this module</w:t>
            </w:r>
            <w:r>
              <w:rPr>
                <w:rFonts w:asciiTheme="minorHAnsi" w:hAnsiTheme="minorHAnsi" w:cstheme="minorHAnsi"/>
                <w:b/>
              </w:rPr>
              <w:t>.</w:t>
            </w:r>
            <w:r w:rsidRPr="007A79A2">
              <w:rPr>
                <w:rFonts w:asciiTheme="minorHAnsi" w:hAnsiTheme="minorHAnsi" w:cstheme="minorHAnsi"/>
                <w:b/>
              </w:rPr>
              <w:t xml:space="preserve"> </w:t>
            </w:r>
          </w:p>
        </w:tc>
      </w:tr>
      <w:tr w:rsidR="00F71554" w:rsidRPr="007A79A2" w14:paraId="4F4A3015" w14:textId="77777777" w:rsidTr="00B54421">
        <w:tc>
          <w:tcPr>
            <w:tcW w:w="1238" w:type="pct"/>
            <w:vAlign w:val="center"/>
          </w:tcPr>
          <w:p w14:paraId="40F443A5" w14:textId="77777777" w:rsidR="00F71554" w:rsidRPr="007A79A2" w:rsidRDefault="00F71554" w:rsidP="00B54421">
            <w:pPr>
              <w:rPr>
                <w:rFonts w:asciiTheme="minorHAnsi" w:hAnsiTheme="minorHAnsi" w:cstheme="minorHAnsi"/>
              </w:rPr>
            </w:pPr>
            <w:r w:rsidRPr="007A79A2">
              <w:rPr>
                <w:rFonts w:asciiTheme="minorHAnsi" w:hAnsiTheme="minorHAnsi" w:cstheme="minorHAnsi"/>
                <w:b/>
                <w:lang w:eastAsia="en-US"/>
              </w:rPr>
              <w:t>Role e.g. Tutor, Mentor etc</w:t>
            </w:r>
          </w:p>
        </w:tc>
        <w:tc>
          <w:tcPr>
            <w:tcW w:w="2707" w:type="pct"/>
            <w:gridSpan w:val="4"/>
            <w:vAlign w:val="center"/>
          </w:tcPr>
          <w:p w14:paraId="75D3E11D" w14:textId="77777777" w:rsidR="00F71554" w:rsidRPr="007A79A2" w:rsidRDefault="00F71554" w:rsidP="00B54421">
            <w:pPr>
              <w:rPr>
                <w:rFonts w:asciiTheme="minorHAnsi" w:hAnsiTheme="minorHAnsi" w:cstheme="minorHAnsi"/>
              </w:rPr>
            </w:pPr>
            <w:r w:rsidRPr="007A79A2">
              <w:rPr>
                <w:rFonts w:asciiTheme="minorHAnsi" w:hAnsiTheme="minorHAnsi" w:cstheme="minorHAnsi"/>
                <w:b/>
                <w:bCs/>
              </w:rPr>
              <w:t xml:space="preserve">Qualifications &amp; experience required: </w:t>
            </w:r>
          </w:p>
        </w:tc>
        <w:tc>
          <w:tcPr>
            <w:tcW w:w="1055" w:type="pct"/>
            <w:gridSpan w:val="2"/>
            <w:vAlign w:val="center"/>
          </w:tcPr>
          <w:p w14:paraId="5C6FFD02" w14:textId="77777777" w:rsidR="00F71554" w:rsidRPr="007A79A2" w:rsidRDefault="00F71554" w:rsidP="00B54421">
            <w:pPr>
              <w:rPr>
                <w:rFonts w:asciiTheme="minorHAnsi" w:hAnsiTheme="minorHAnsi" w:cstheme="minorHAnsi"/>
              </w:rPr>
            </w:pPr>
            <w:r w:rsidRPr="007A79A2">
              <w:rPr>
                <w:rFonts w:asciiTheme="minorHAnsi" w:hAnsiTheme="minorHAnsi" w:cstheme="minorHAnsi"/>
                <w:b/>
                <w:lang w:eastAsia="en-US"/>
              </w:rPr>
              <w:t># of Staff with this profile (WTEs)</w:t>
            </w:r>
          </w:p>
        </w:tc>
      </w:tr>
      <w:tr w:rsidR="00F71554" w:rsidRPr="007A79A2" w14:paraId="375E5918" w14:textId="77777777" w:rsidTr="00B54421">
        <w:tc>
          <w:tcPr>
            <w:tcW w:w="1238" w:type="pct"/>
            <w:vAlign w:val="center"/>
          </w:tcPr>
          <w:p w14:paraId="6C238738" w14:textId="77777777" w:rsidR="00F71554" w:rsidRPr="007A79A2" w:rsidRDefault="00F71554" w:rsidP="00B54421">
            <w:pPr>
              <w:rPr>
                <w:rFonts w:asciiTheme="minorHAnsi" w:hAnsiTheme="minorHAnsi" w:cstheme="minorHAnsi"/>
              </w:rPr>
            </w:pPr>
            <w:r w:rsidRPr="007A79A2">
              <w:rPr>
                <w:rFonts w:asciiTheme="minorHAnsi" w:hAnsiTheme="minorHAnsi" w:cstheme="minorHAnsi"/>
              </w:rPr>
              <w:t>Lecturer</w:t>
            </w:r>
          </w:p>
        </w:tc>
        <w:tc>
          <w:tcPr>
            <w:tcW w:w="2707" w:type="pct"/>
            <w:gridSpan w:val="4"/>
            <w:vAlign w:val="center"/>
          </w:tcPr>
          <w:p w14:paraId="2A075745" w14:textId="77777777" w:rsidR="00F71554" w:rsidRPr="007A79A2" w:rsidRDefault="00F71554" w:rsidP="00B54421">
            <w:pPr>
              <w:rPr>
                <w:rFonts w:asciiTheme="minorHAnsi" w:hAnsiTheme="minorHAnsi" w:cstheme="minorHAnsi"/>
                <w:b/>
                <w:bCs/>
              </w:rPr>
            </w:pPr>
            <w:r w:rsidRPr="00325408">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rFonts w:asciiTheme="minorHAnsi" w:hAnsiTheme="minorHAnsi" w:cstheme="minorHAnsi"/>
                <w:bCs/>
                <w:szCs w:val="22"/>
              </w:rPr>
              <w:t>Industry experience is beneficial but not a requirement.</w:t>
            </w:r>
          </w:p>
        </w:tc>
        <w:tc>
          <w:tcPr>
            <w:tcW w:w="1055" w:type="pct"/>
            <w:gridSpan w:val="2"/>
            <w:vAlign w:val="center"/>
          </w:tcPr>
          <w:p w14:paraId="76ABC981" w14:textId="77777777" w:rsidR="00F71554" w:rsidRPr="007A79A2" w:rsidRDefault="00F71554" w:rsidP="00B54421">
            <w:pPr>
              <w:jc w:val="center"/>
              <w:rPr>
                <w:rFonts w:asciiTheme="minorHAnsi" w:hAnsiTheme="minorHAnsi" w:cstheme="minorHAnsi"/>
              </w:rPr>
            </w:pPr>
            <w:r>
              <w:rPr>
                <w:rFonts w:asciiTheme="minorHAnsi" w:hAnsiTheme="minorHAnsi" w:cstheme="minorHAnsi"/>
              </w:rPr>
              <w:t>0.2 WTE</w:t>
            </w:r>
          </w:p>
        </w:tc>
      </w:tr>
    </w:tbl>
    <w:p w14:paraId="398CB1AE" w14:textId="77777777" w:rsidR="00F71554" w:rsidRPr="00FF3072" w:rsidRDefault="00F71554" w:rsidP="00F71554">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4504"/>
        <w:gridCol w:w="2253"/>
        <w:gridCol w:w="2253"/>
      </w:tblGrid>
      <w:tr w:rsidR="00F71554" w:rsidRPr="007A79A2" w14:paraId="5B120714" w14:textId="77777777" w:rsidTr="00B54421">
        <w:tc>
          <w:tcPr>
            <w:tcW w:w="9011" w:type="dxa"/>
            <w:gridSpan w:val="3"/>
            <w:shd w:val="clear" w:color="auto" w:fill="D9E2F3" w:themeFill="accent1" w:themeFillTint="33"/>
            <w:vAlign w:val="center"/>
          </w:tcPr>
          <w:p w14:paraId="65893062" w14:textId="77777777" w:rsidR="00F71554" w:rsidRPr="007A79A2" w:rsidRDefault="00F71554" w:rsidP="00B54421">
            <w:pPr>
              <w:rPr>
                <w:rFonts w:asciiTheme="minorHAnsi" w:hAnsiTheme="minorHAnsi" w:cstheme="minorHAnsi"/>
                <w:b/>
                <w:szCs w:val="22"/>
              </w:rPr>
            </w:pPr>
            <w:r w:rsidRPr="007A79A2">
              <w:rPr>
                <w:rFonts w:asciiTheme="minorHAnsi" w:hAnsiTheme="minorHAnsi" w:cstheme="minorHAnsi"/>
                <w:b/>
                <w:szCs w:val="22"/>
              </w:rPr>
              <w:t xml:space="preserve">Analysis of required learning effort </w:t>
            </w:r>
          </w:p>
        </w:tc>
      </w:tr>
      <w:tr w:rsidR="00F71554" w:rsidRPr="007A79A2" w14:paraId="6A56881B" w14:textId="77777777" w:rsidTr="00B54421">
        <w:trPr>
          <w:trHeight w:val="103"/>
        </w:trPr>
        <w:tc>
          <w:tcPr>
            <w:tcW w:w="4505" w:type="dxa"/>
            <w:shd w:val="clear" w:color="auto" w:fill="D9E2F3" w:themeFill="accent1" w:themeFillTint="33"/>
            <w:vAlign w:val="center"/>
          </w:tcPr>
          <w:p w14:paraId="5DA65E2F"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b/>
                <w:szCs w:val="22"/>
              </w:rPr>
              <w:t>*Effort while in contact with staff</w:t>
            </w:r>
          </w:p>
        </w:tc>
        <w:tc>
          <w:tcPr>
            <w:tcW w:w="2253" w:type="dxa"/>
            <w:shd w:val="clear" w:color="auto" w:fill="D9E2F3" w:themeFill="accent1" w:themeFillTint="33"/>
            <w:vAlign w:val="center"/>
          </w:tcPr>
          <w:p w14:paraId="52781BB2" w14:textId="77777777" w:rsidR="00F71554" w:rsidRPr="007A79A2" w:rsidRDefault="00F71554" w:rsidP="00B54421">
            <w:pPr>
              <w:jc w:val="center"/>
              <w:rPr>
                <w:rFonts w:asciiTheme="minorHAnsi" w:hAnsiTheme="minorHAnsi" w:cstheme="minorHAnsi"/>
                <w:b/>
                <w:szCs w:val="22"/>
              </w:rPr>
            </w:pPr>
            <w:r w:rsidRPr="007A79A2">
              <w:rPr>
                <w:rFonts w:asciiTheme="minorHAnsi" w:hAnsiTheme="minorHAnsi" w:cstheme="minorHAnsi"/>
                <w:b/>
                <w:szCs w:val="22"/>
              </w:rPr>
              <w:t>Minimum ratio teacher / learner</w:t>
            </w:r>
          </w:p>
        </w:tc>
        <w:tc>
          <w:tcPr>
            <w:tcW w:w="2253" w:type="dxa"/>
            <w:shd w:val="clear" w:color="auto" w:fill="D9E2F3" w:themeFill="accent1" w:themeFillTint="33"/>
            <w:vAlign w:val="center"/>
          </w:tcPr>
          <w:p w14:paraId="64CB67B5" w14:textId="77777777" w:rsidR="00F71554" w:rsidRPr="007A79A2" w:rsidRDefault="00F71554" w:rsidP="00B54421">
            <w:pPr>
              <w:jc w:val="center"/>
              <w:rPr>
                <w:rFonts w:asciiTheme="minorHAnsi" w:hAnsiTheme="minorHAnsi" w:cstheme="minorHAnsi"/>
                <w:szCs w:val="22"/>
              </w:rPr>
            </w:pPr>
            <w:r w:rsidRPr="007A79A2">
              <w:rPr>
                <w:rFonts w:asciiTheme="minorHAnsi" w:hAnsiTheme="minorHAnsi" w:cstheme="minorHAnsi"/>
                <w:b/>
                <w:szCs w:val="22"/>
              </w:rPr>
              <w:t>Hours</w:t>
            </w:r>
          </w:p>
        </w:tc>
      </w:tr>
      <w:tr w:rsidR="00F71554" w:rsidRPr="007A79A2" w14:paraId="18245BB3" w14:textId="77777777" w:rsidTr="00B54421">
        <w:trPr>
          <w:trHeight w:val="70"/>
        </w:trPr>
        <w:tc>
          <w:tcPr>
            <w:tcW w:w="4505" w:type="dxa"/>
            <w:shd w:val="clear" w:color="auto" w:fill="D9E2F3" w:themeFill="accent1" w:themeFillTint="33"/>
            <w:vAlign w:val="center"/>
          </w:tcPr>
          <w:p w14:paraId="14B06F98"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szCs w:val="22"/>
              </w:rPr>
              <w:tab/>
              <w:t>Classroom and demonstrations</w:t>
            </w:r>
          </w:p>
        </w:tc>
        <w:tc>
          <w:tcPr>
            <w:tcW w:w="2253" w:type="dxa"/>
            <w:vAlign w:val="center"/>
          </w:tcPr>
          <w:p w14:paraId="4FB5D064" w14:textId="77777777" w:rsidR="00F71554" w:rsidRPr="007A79A2" w:rsidRDefault="00F71554" w:rsidP="00B54421">
            <w:pPr>
              <w:jc w:val="center"/>
              <w:rPr>
                <w:rFonts w:asciiTheme="minorHAnsi" w:hAnsiTheme="minorHAnsi" w:cstheme="minorHAnsi"/>
                <w:szCs w:val="22"/>
              </w:rPr>
            </w:pPr>
            <w:r w:rsidRPr="007A79A2">
              <w:rPr>
                <w:rFonts w:asciiTheme="minorHAnsi" w:hAnsiTheme="minorHAnsi" w:cstheme="minorHAnsi"/>
                <w:szCs w:val="22"/>
              </w:rPr>
              <w:t>1:80</w:t>
            </w:r>
          </w:p>
        </w:tc>
        <w:tc>
          <w:tcPr>
            <w:tcW w:w="2253" w:type="dxa"/>
            <w:vAlign w:val="center"/>
          </w:tcPr>
          <w:p w14:paraId="0D0872AF" w14:textId="77777777" w:rsidR="00F71554" w:rsidRPr="007A79A2" w:rsidRDefault="00F71554" w:rsidP="00B54421">
            <w:pPr>
              <w:jc w:val="center"/>
              <w:rPr>
                <w:rFonts w:asciiTheme="minorHAnsi" w:hAnsiTheme="minorHAnsi" w:cstheme="minorHAnsi"/>
                <w:szCs w:val="22"/>
              </w:rPr>
            </w:pPr>
            <w:r w:rsidRPr="007A79A2">
              <w:rPr>
                <w:rFonts w:asciiTheme="minorHAnsi" w:hAnsiTheme="minorHAnsi" w:cstheme="minorHAnsi"/>
                <w:szCs w:val="22"/>
              </w:rPr>
              <w:t>21</w:t>
            </w:r>
          </w:p>
        </w:tc>
      </w:tr>
      <w:tr w:rsidR="00F71554" w:rsidRPr="007A79A2" w14:paraId="3019C431" w14:textId="77777777" w:rsidTr="00B54421">
        <w:tc>
          <w:tcPr>
            <w:tcW w:w="4505" w:type="dxa"/>
            <w:shd w:val="clear" w:color="auto" w:fill="D9E2F3" w:themeFill="accent1" w:themeFillTint="33"/>
            <w:vAlign w:val="center"/>
          </w:tcPr>
          <w:p w14:paraId="45DE9760" w14:textId="77777777" w:rsidR="00F71554" w:rsidRPr="007A79A2" w:rsidRDefault="00F71554" w:rsidP="00B54421">
            <w:pPr>
              <w:pStyle w:val="ListParagraph"/>
              <w:rPr>
                <w:rFonts w:asciiTheme="minorHAnsi" w:hAnsiTheme="minorHAnsi" w:cstheme="minorHAnsi"/>
                <w:szCs w:val="22"/>
              </w:rPr>
            </w:pPr>
            <w:r w:rsidRPr="007A79A2">
              <w:rPr>
                <w:rFonts w:asciiTheme="minorHAnsi" w:hAnsiTheme="minorHAnsi" w:cstheme="minorHAnsi"/>
                <w:szCs w:val="22"/>
              </w:rPr>
              <w:t>Mentoring and small-group teaching</w:t>
            </w:r>
          </w:p>
        </w:tc>
        <w:tc>
          <w:tcPr>
            <w:tcW w:w="2253" w:type="dxa"/>
            <w:vAlign w:val="center"/>
          </w:tcPr>
          <w:p w14:paraId="0762244E"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c>
          <w:tcPr>
            <w:tcW w:w="2253" w:type="dxa"/>
            <w:vAlign w:val="center"/>
          </w:tcPr>
          <w:p w14:paraId="5B17836D"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r>
      <w:tr w:rsidR="00F71554" w:rsidRPr="007A79A2" w14:paraId="035D2338" w14:textId="77777777" w:rsidTr="00B54421">
        <w:tc>
          <w:tcPr>
            <w:tcW w:w="4505" w:type="dxa"/>
            <w:shd w:val="clear" w:color="auto" w:fill="D9E2F3" w:themeFill="accent1" w:themeFillTint="33"/>
            <w:vAlign w:val="center"/>
          </w:tcPr>
          <w:p w14:paraId="67884C3D"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szCs w:val="22"/>
              </w:rPr>
              <w:tab/>
              <w:t>Other (specify) – workshop</w:t>
            </w:r>
          </w:p>
        </w:tc>
        <w:tc>
          <w:tcPr>
            <w:tcW w:w="2253" w:type="dxa"/>
            <w:vAlign w:val="center"/>
          </w:tcPr>
          <w:p w14:paraId="72E1A217"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c>
          <w:tcPr>
            <w:tcW w:w="2253" w:type="dxa"/>
            <w:vAlign w:val="center"/>
          </w:tcPr>
          <w:p w14:paraId="551435B4"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r>
      <w:tr w:rsidR="00F71554" w:rsidRPr="007A79A2" w14:paraId="17E0B855" w14:textId="77777777" w:rsidTr="00B54421">
        <w:tc>
          <w:tcPr>
            <w:tcW w:w="9011" w:type="dxa"/>
            <w:gridSpan w:val="3"/>
            <w:shd w:val="clear" w:color="auto" w:fill="D9E2F3" w:themeFill="accent1" w:themeFillTint="33"/>
            <w:vAlign w:val="center"/>
          </w:tcPr>
          <w:p w14:paraId="271CD33E"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b/>
                <w:szCs w:val="22"/>
              </w:rPr>
              <w:t>Independent Learning</w:t>
            </w:r>
          </w:p>
        </w:tc>
      </w:tr>
      <w:tr w:rsidR="00F71554" w:rsidRPr="007A79A2" w14:paraId="206148EB" w14:textId="77777777" w:rsidTr="00B54421">
        <w:tc>
          <w:tcPr>
            <w:tcW w:w="6758" w:type="dxa"/>
            <w:gridSpan w:val="2"/>
            <w:shd w:val="clear" w:color="auto" w:fill="D9E2F3" w:themeFill="accent1" w:themeFillTint="33"/>
            <w:vAlign w:val="center"/>
          </w:tcPr>
          <w:p w14:paraId="230C614F"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szCs w:val="22"/>
              </w:rPr>
              <w:tab/>
              <w:t>Directed e-learning (hours)</w:t>
            </w:r>
          </w:p>
        </w:tc>
        <w:tc>
          <w:tcPr>
            <w:tcW w:w="2253" w:type="dxa"/>
            <w:vAlign w:val="center"/>
          </w:tcPr>
          <w:p w14:paraId="2CFDD1AB"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r>
      <w:tr w:rsidR="00F71554" w:rsidRPr="007A79A2" w14:paraId="4ABCCD18" w14:textId="77777777" w:rsidTr="00B54421">
        <w:tc>
          <w:tcPr>
            <w:tcW w:w="6758" w:type="dxa"/>
            <w:gridSpan w:val="2"/>
            <w:shd w:val="clear" w:color="auto" w:fill="D9E2F3" w:themeFill="accent1" w:themeFillTint="33"/>
            <w:vAlign w:val="center"/>
          </w:tcPr>
          <w:p w14:paraId="4F3710E6"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szCs w:val="22"/>
              </w:rPr>
              <w:tab/>
              <w:t>Independent Learning (hours)</w:t>
            </w:r>
          </w:p>
        </w:tc>
        <w:tc>
          <w:tcPr>
            <w:tcW w:w="2253" w:type="dxa"/>
            <w:vAlign w:val="center"/>
          </w:tcPr>
          <w:p w14:paraId="0E9023DF" w14:textId="77777777" w:rsidR="00F71554" w:rsidRPr="007A79A2" w:rsidRDefault="00F71554" w:rsidP="00B54421">
            <w:pPr>
              <w:jc w:val="center"/>
              <w:rPr>
                <w:rFonts w:asciiTheme="minorHAnsi" w:hAnsiTheme="minorHAnsi" w:cstheme="minorHAnsi"/>
                <w:szCs w:val="22"/>
              </w:rPr>
            </w:pPr>
            <w:r w:rsidRPr="007A79A2">
              <w:rPr>
                <w:rFonts w:asciiTheme="minorHAnsi" w:hAnsiTheme="minorHAnsi" w:cstheme="minorHAnsi"/>
                <w:szCs w:val="22"/>
              </w:rPr>
              <w:t>104</w:t>
            </w:r>
          </w:p>
        </w:tc>
      </w:tr>
      <w:tr w:rsidR="00F71554" w:rsidRPr="007A79A2" w14:paraId="334AF855" w14:textId="77777777" w:rsidTr="00B54421">
        <w:tc>
          <w:tcPr>
            <w:tcW w:w="6758" w:type="dxa"/>
            <w:gridSpan w:val="2"/>
            <w:shd w:val="clear" w:color="auto" w:fill="D9E2F3" w:themeFill="accent1" w:themeFillTint="33"/>
            <w:vAlign w:val="center"/>
          </w:tcPr>
          <w:p w14:paraId="4814FC91"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szCs w:val="22"/>
              </w:rPr>
              <w:lastRenderedPageBreak/>
              <w:tab/>
              <w:t>Other hours (specify)</w:t>
            </w:r>
          </w:p>
        </w:tc>
        <w:tc>
          <w:tcPr>
            <w:tcW w:w="2253" w:type="dxa"/>
            <w:vAlign w:val="center"/>
          </w:tcPr>
          <w:p w14:paraId="682A2143"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r>
      <w:tr w:rsidR="00F71554" w:rsidRPr="007A79A2" w14:paraId="12966028" w14:textId="77777777" w:rsidTr="00B54421">
        <w:tc>
          <w:tcPr>
            <w:tcW w:w="6758" w:type="dxa"/>
            <w:gridSpan w:val="2"/>
            <w:shd w:val="clear" w:color="auto" w:fill="D9E2F3" w:themeFill="accent1" w:themeFillTint="33"/>
            <w:vAlign w:val="center"/>
          </w:tcPr>
          <w:p w14:paraId="5E25AB6B"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szCs w:val="22"/>
              </w:rPr>
              <w:tab/>
              <w:t xml:space="preserve">Work-based learning hours of learning effort </w:t>
            </w:r>
          </w:p>
        </w:tc>
        <w:tc>
          <w:tcPr>
            <w:tcW w:w="2253" w:type="dxa"/>
            <w:vAlign w:val="center"/>
          </w:tcPr>
          <w:p w14:paraId="662E2034" w14:textId="77777777" w:rsidR="00F71554" w:rsidRPr="007A79A2" w:rsidRDefault="00F71554" w:rsidP="00B54421">
            <w:pPr>
              <w:jc w:val="center"/>
              <w:rPr>
                <w:rFonts w:asciiTheme="minorHAnsi" w:hAnsiTheme="minorHAnsi" w:cstheme="minorHAnsi"/>
                <w:szCs w:val="22"/>
              </w:rPr>
            </w:pPr>
            <w:r>
              <w:rPr>
                <w:rFonts w:asciiTheme="minorHAnsi" w:hAnsiTheme="minorHAnsi" w:cstheme="minorHAnsi"/>
                <w:szCs w:val="22"/>
              </w:rPr>
              <w:t>-</w:t>
            </w:r>
          </w:p>
        </w:tc>
      </w:tr>
      <w:tr w:rsidR="00F71554" w:rsidRPr="007A79A2" w14:paraId="3A0A5577" w14:textId="77777777" w:rsidTr="00B54421">
        <w:trPr>
          <w:trHeight w:val="221"/>
        </w:trPr>
        <w:tc>
          <w:tcPr>
            <w:tcW w:w="6758" w:type="dxa"/>
            <w:gridSpan w:val="2"/>
            <w:shd w:val="clear" w:color="auto" w:fill="D9E2F3" w:themeFill="accent1" w:themeFillTint="33"/>
            <w:vAlign w:val="center"/>
          </w:tcPr>
          <w:p w14:paraId="2DF39C46" w14:textId="77777777" w:rsidR="00F71554" w:rsidRPr="007A79A2" w:rsidRDefault="00F71554" w:rsidP="00B54421">
            <w:pPr>
              <w:rPr>
                <w:rFonts w:asciiTheme="minorHAnsi" w:hAnsiTheme="minorHAnsi" w:cstheme="minorHAnsi"/>
                <w:szCs w:val="22"/>
              </w:rPr>
            </w:pPr>
            <w:r w:rsidRPr="007A79A2">
              <w:rPr>
                <w:rFonts w:asciiTheme="minorHAnsi" w:hAnsiTheme="minorHAnsi" w:cstheme="minorHAnsi"/>
                <w:b/>
                <w:szCs w:val="22"/>
              </w:rPr>
              <w:t>Total Effort (hours)</w:t>
            </w:r>
          </w:p>
        </w:tc>
        <w:tc>
          <w:tcPr>
            <w:tcW w:w="2253" w:type="dxa"/>
            <w:vAlign w:val="center"/>
          </w:tcPr>
          <w:p w14:paraId="75BEF6AE" w14:textId="77777777" w:rsidR="00F71554" w:rsidRPr="007A79A2" w:rsidRDefault="00F71554" w:rsidP="00B54421">
            <w:pPr>
              <w:jc w:val="center"/>
              <w:rPr>
                <w:rFonts w:asciiTheme="minorHAnsi" w:hAnsiTheme="minorHAnsi" w:cstheme="minorHAnsi"/>
                <w:szCs w:val="22"/>
              </w:rPr>
            </w:pPr>
            <w:r w:rsidRPr="007A79A2">
              <w:rPr>
                <w:rFonts w:asciiTheme="minorHAnsi" w:hAnsiTheme="minorHAnsi" w:cstheme="minorHAnsi"/>
                <w:szCs w:val="22"/>
              </w:rPr>
              <w:t>125</w:t>
            </w:r>
          </w:p>
        </w:tc>
      </w:tr>
    </w:tbl>
    <w:p w14:paraId="397D9192" w14:textId="77777777" w:rsidR="00F71554" w:rsidRDefault="00F71554" w:rsidP="00F71554">
      <w:pPr>
        <w:rPr>
          <w:rFonts w:asciiTheme="minorHAnsi" w:hAnsiTheme="minorHAnsi" w:cstheme="minorHAnsi"/>
          <w:szCs w:val="22"/>
        </w:rPr>
      </w:pPr>
    </w:p>
    <w:p w14:paraId="214651A0" w14:textId="77777777" w:rsidR="00F71554" w:rsidRDefault="00F71554" w:rsidP="00F71554">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tbl>
      <w:tblPr>
        <w:tblStyle w:val="TableGrid"/>
        <w:tblW w:w="0" w:type="auto"/>
        <w:tblInd w:w="0" w:type="dxa"/>
        <w:tblLook w:val="04A0" w:firstRow="1" w:lastRow="0" w:firstColumn="1" w:lastColumn="0" w:noHBand="0" w:noVBand="1"/>
      </w:tblPr>
      <w:tblGrid>
        <w:gridCol w:w="1910"/>
        <w:gridCol w:w="1296"/>
        <w:gridCol w:w="1253"/>
        <w:gridCol w:w="1673"/>
        <w:gridCol w:w="1458"/>
        <w:gridCol w:w="1420"/>
      </w:tblGrid>
      <w:tr w:rsidR="00F71554" w:rsidRPr="00B870F9" w14:paraId="66FB6001" w14:textId="77777777" w:rsidTr="00B54421">
        <w:tc>
          <w:tcPr>
            <w:tcW w:w="9010" w:type="dxa"/>
            <w:gridSpan w:val="6"/>
            <w:shd w:val="clear" w:color="auto" w:fill="D9E2F3" w:themeFill="accent1" w:themeFillTint="33"/>
          </w:tcPr>
          <w:p w14:paraId="21B63AD2" w14:textId="77777777" w:rsidR="00F71554" w:rsidRPr="00B870F9" w:rsidRDefault="00F71554" w:rsidP="00B54421">
            <w:pPr>
              <w:jc w:val="center"/>
              <w:rPr>
                <w:b/>
                <w:bCs/>
                <w:szCs w:val="22"/>
              </w:rPr>
            </w:pPr>
            <w:r w:rsidRPr="00B870F9">
              <w:rPr>
                <w:b/>
                <w:bCs/>
                <w:szCs w:val="22"/>
              </w:rPr>
              <w:lastRenderedPageBreak/>
              <w:t>Allocation of Marks</w:t>
            </w:r>
          </w:p>
        </w:tc>
      </w:tr>
      <w:tr w:rsidR="00F71554" w:rsidRPr="00B870F9" w14:paraId="1CE3BC8C" w14:textId="77777777" w:rsidTr="00B54421">
        <w:tc>
          <w:tcPr>
            <w:tcW w:w="1935" w:type="dxa"/>
            <w:shd w:val="clear" w:color="auto" w:fill="D9E2F3" w:themeFill="accent1" w:themeFillTint="33"/>
          </w:tcPr>
          <w:p w14:paraId="549EFEC6" w14:textId="77777777" w:rsidR="00F71554" w:rsidRPr="00B870F9" w:rsidRDefault="00F71554" w:rsidP="00B54421">
            <w:pPr>
              <w:rPr>
                <w:b/>
                <w:bCs/>
                <w:szCs w:val="22"/>
              </w:rPr>
            </w:pPr>
          </w:p>
        </w:tc>
        <w:tc>
          <w:tcPr>
            <w:tcW w:w="1198" w:type="dxa"/>
            <w:shd w:val="clear" w:color="auto" w:fill="D9E2F3" w:themeFill="accent1" w:themeFillTint="33"/>
            <w:vAlign w:val="center"/>
          </w:tcPr>
          <w:p w14:paraId="72A0C7CB" w14:textId="77777777" w:rsidR="00F71554" w:rsidRPr="00B870F9" w:rsidRDefault="00F71554" w:rsidP="00B54421">
            <w:pPr>
              <w:jc w:val="center"/>
              <w:rPr>
                <w:b/>
                <w:bCs/>
                <w:szCs w:val="22"/>
              </w:rPr>
            </w:pPr>
            <w:r w:rsidRPr="00B870F9">
              <w:rPr>
                <w:b/>
                <w:bCs/>
                <w:szCs w:val="22"/>
              </w:rPr>
              <w:t>Continuous Assessment</w:t>
            </w:r>
          </w:p>
        </w:tc>
        <w:tc>
          <w:tcPr>
            <w:tcW w:w="1254" w:type="dxa"/>
            <w:shd w:val="clear" w:color="auto" w:fill="D9E2F3" w:themeFill="accent1" w:themeFillTint="33"/>
            <w:vAlign w:val="center"/>
          </w:tcPr>
          <w:p w14:paraId="1D1DBD18" w14:textId="77777777" w:rsidR="00F71554" w:rsidRPr="00B870F9" w:rsidRDefault="00F71554" w:rsidP="00B54421">
            <w:pPr>
              <w:jc w:val="center"/>
              <w:rPr>
                <w:b/>
                <w:bCs/>
                <w:szCs w:val="22"/>
              </w:rPr>
            </w:pPr>
            <w:r w:rsidRPr="00B870F9">
              <w:rPr>
                <w:b/>
                <w:bCs/>
                <w:szCs w:val="22"/>
              </w:rPr>
              <w:t>Supervised Project</w:t>
            </w:r>
          </w:p>
        </w:tc>
        <w:tc>
          <w:tcPr>
            <w:tcW w:w="1698" w:type="dxa"/>
            <w:shd w:val="clear" w:color="auto" w:fill="D9E2F3" w:themeFill="accent1" w:themeFillTint="33"/>
            <w:vAlign w:val="center"/>
          </w:tcPr>
          <w:p w14:paraId="18EC0F6C" w14:textId="77777777" w:rsidR="00F71554" w:rsidRPr="00B870F9" w:rsidRDefault="00F71554" w:rsidP="00B54421">
            <w:pPr>
              <w:jc w:val="center"/>
              <w:rPr>
                <w:b/>
                <w:bCs/>
                <w:szCs w:val="22"/>
              </w:rPr>
            </w:pPr>
            <w:r w:rsidRPr="00B870F9">
              <w:rPr>
                <w:b/>
                <w:bCs/>
                <w:szCs w:val="22"/>
              </w:rPr>
              <w:t>Proctored Practical Exam.</w:t>
            </w:r>
          </w:p>
        </w:tc>
        <w:tc>
          <w:tcPr>
            <w:tcW w:w="1473" w:type="dxa"/>
            <w:shd w:val="clear" w:color="auto" w:fill="D9E2F3" w:themeFill="accent1" w:themeFillTint="33"/>
            <w:vAlign w:val="center"/>
          </w:tcPr>
          <w:p w14:paraId="33186393" w14:textId="77777777" w:rsidR="00F71554" w:rsidRPr="00B870F9" w:rsidRDefault="00F71554" w:rsidP="00B54421">
            <w:pPr>
              <w:jc w:val="center"/>
              <w:rPr>
                <w:b/>
                <w:bCs/>
                <w:szCs w:val="22"/>
              </w:rPr>
            </w:pPr>
            <w:r w:rsidRPr="00B870F9">
              <w:rPr>
                <w:b/>
                <w:bCs/>
                <w:szCs w:val="22"/>
              </w:rPr>
              <w:t>Proctored Written Exam</w:t>
            </w:r>
          </w:p>
        </w:tc>
        <w:tc>
          <w:tcPr>
            <w:tcW w:w="1452" w:type="dxa"/>
            <w:shd w:val="clear" w:color="auto" w:fill="D9E2F3" w:themeFill="accent1" w:themeFillTint="33"/>
            <w:vAlign w:val="center"/>
          </w:tcPr>
          <w:p w14:paraId="49B0C0DD" w14:textId="77777777" w:rsidR="00F71554" w:rsidRPr="00B870F9" w:rsidRDefault="00F71554" w:rsidP="00B54421">
            <w:pPr>
              <w:jc w:val="center"/>
              <w:rPr>
                <w:b/>
                <w:bCs/>
                <w:szCs w:val="22"/>
              </w:rPr>
            </w:pPr>
            <w:r w:rsidRPr="00B870F9">
              <w:rPr>
                <w:b/>
                <w:bCs/>
                <w:szCs w:val="22"/>
              </w:rPr>
              <w:t>Total</w:t>
            </w:r>
          </w:p>
        </w:tc>
      </w:tr>
      <w:tr w:rsidR="00F71554" w:rsidRPr="00B870F9" w14:paraId="7B0FE25C" w14:textId="77777777" w:rsidTr="00B54421">
        <w:tc>
          <w:tcPr>
            <w:tcW w:w="1935" w:type="dxa"/>
            <w:shd w:val="clear" w:color="auto" w:fill="D9E2F3" w:themeFill="accent1" w:themeFillTint="33"/>
          </w:tcPr>
          <w:p w14:paraId="67C50DAA" w14:textId="77777777" w:rsidR="00F71554" w:rsidRPr="00B870F9" w:rsidRDefault="00F71554" w:rsidP="00B54421">
            <w:pPr>
              <w:rPr>
                <w:b/>
                <w:bCs/>
                <w:szCs w:val="22"/>
              </w:rPr>
            </w:pPr>
            <w:r w:rsidRPr="00B870F9">
              <w:rPr>
                <w:b/>
                <w:bCs/>
                <w:szCs w:val="22"/>
              </w:rPr>
              <w:t>Percentage Contribution</w:t>
            </w:r>
          </w:p>
        </w:tc>
        <w:tc>
          <w:tcPr>
            <w:tcW w:w="1198" w:type="dxa"/>
            <w:vAlign w:val="center"/>
          </w:tcPr>
          <w:p w14:paraId="0DAA258D" w14:textId="77777777" w:rsidR="00F71554" w:rsidRPr="00B870F9" w:rsidRDefault="00F71554" w:rsidP="00B54421">
            <w:pPr>
              <w:jc w:val="center"/>
              <w:rPr>
                <w:szCs w:val="22"/>
              </w:rPr>
            </w:pPr>
            <w:r>
              <w:rPr>
                <w:szCs w:val="22"/>
              </w:rPr>
              <w:t>100</w:t>
            </w:r>
          </w:p>
        </w:tc>
        <w:tc>
          <w:tcPr>
            <w:tcW w:w="1254" w:type="dxa"/>
            <w:vAlign w:val="center"/>
          </w:tcPr>
          <w:p w14:paraId="536F5030" w14:textId="77777777" w:rsidR="00F71554" w:rsidRPr="00B870F9" w:rsidRDefault="00F71554" w:rsidP="00B54421">
            <w:pPr>
              <w:jc w:val="center"/>
              <w:rPr>
                <w:szCs w:val="22"/>
              </w:rPr>
            </w:pPr>
            <w:r>
              <w:rPr>
                <w:szCs w:val="22"/>
              </w:rPr>
              <w:t>-</w:t>
            </w:r>
          </w:p>
        </w:tc>
        <w:tc>
          <w:tcPr>
            <w:tcW w:w="1698" w:type="dxa"/>
            <w:vAlign w:val="center"/>
          </w:tcPr>
          <w:p w14:paraId="70642397" w14:textId="77777777" w:rsidR="00F71554" w:rsidRPr="00B870F9" w:rsidRDefault="00F71554" w:rsidP="00B54421">
            <w:pPr>
              <w:jc w:val="center"/>
              <w:rPr>
                <w:szCs w:val="22"/>
              </w:rPr>
            </w:pPr>
            <w:r>
              <w:rPr>
                <w:szCs w:val="22"/>
              </w:rPr>
              <w:t>-</w:t>
            </w:r>
          </w:p>
        </w:tc>
        <w:tc>
          <w:tcPr>
            <w:tcW w:w="1473" w:type="dxa"/>
            <w:vAlign w:val="center"/>
          </w:tcPr>
          <w:p w14:paraId="4CB6561C" w14:textId="77777777" w:rsidR="00F71554" w:rsidRPr="00B870F9" w:rsidRDefault="00F71554" w:rsidP="00B54421">
            <w:pPr>
              <w:jc w:val="center"/>
              <w:rPr>
                <w:szCs w:val="22"/>
              </w:rPr>
            </w:pPr>
            <w:r>
              <w:rPr>
                <w:szCs w:val="22"/>
              </w:rPr>
              <w:t>-</w:t>
            </w:r>
          </w:p>
        </w:tc>
        <w:tc>
          <w:tcPr>
            <w:tcW w:w="1452" w:type="dxa"/>
            <w:shd w:val="clear" w:color="auto" w:fill="D9E2F3" w:themeFill="accent1" w:themeFillTint="33"/>
            <w:vAlign w:val="center"/>
          </w:tcPr>
          <w:p w14:paraId="0A124C90" w14:textId="77777777" w:rsidR="00F71554" w:rsidRPr="00B870F9" w:rsidRDefault="00F71554" w:rsidP="00B54421">
            <w:pPr>
              <w:jc w:val="center"/>
              <w:rPr>
                <w:b/>
                <w:bCs/>
                <w:szCs w:val="22"/>
              </w:rPr>
            </w:pPr>
            <w:r w:rsidRPr="00B870F9">
              <w:rPr>
                <w:b/>
                <w:szCs w:val="22"/>
              </w:rPr>
              <w:t>100</w:t>
            </w:r>
            <w:r w:rsidRPr="00B870F9">
              <w:rPr>
                <w:b/>
                <w:bCs/>
                <w:szCs w:val="22"/>
              </w:rPr>
              <w:t>%</w:t>
            </w:r>
          </w:p>
        </w:tc>
      </w:tr>
    </w:tbl>
    <w:p w14:paraId="2B6BF083" w14:textId="77777777" w:rsidR="00F71554" w:rsidRPr="00FF3072" w:rsidRDefault="00F71554" w:rsidP="00F71554">
      <w:pPr>
        <w:rPr>
          <w:rFonts w:asciiTheme="minorHAnsi" w:hAnsiTheme="minorHAnsi" w:cstheme="minorHAnsi"/>
          <w:szCs w:val="22"/>
        </w:rPr>
      </w:pPr>
    </w:p>
    <w:p w14:paraId="66F6ACA0" w14:textId="77777777" w:rsidR="00F71554" w:rsidRPr="007A79A2" w:rsidRDefault="00F71554" w:rsidP="00F71554">
      <w:pPr>
        <w:pStyle w:val="Heading3"/>
      </w:pPr>
      <w:r>
        <w:t>Modules aims and o</w:t>
      </w:r>
      <w:r w:rsidRPr="007A79A2">
        <w:t>bjectives</w:t>
      </w:r>
    </w:p>
    <w:p w14:paraId="20496A91" w14:textId="77777777" w:rsidR="00F71554" w:rsidRPr="00330401" w:rsidRDefault="00F71554" w:rsidP="00F7155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lang w:eastAsia="en-US"/>
        </w:rPr>
      </w:pPr>
      <w:r w:rsidRPr="00330401">
        <w:rPr>
          <w:rFonts w:cstheme="minorHAnsi"/>
          <w:iCs/>
          <w:szCs w:val="22"/>
        </w:rPr>
        <w:t xml:space="preserve">This module aims to </w:t>
      </w:r>
      <w:r w:rsidRPr="00330401">
        <w:rPr>
          <w:rFonts w:cstheme="minorHAnsi"/>
          <w:szCs w:val="22"/>
        </w:rPr>
        <w:t>introduce learners to the fundamental principles of tort law including but not limited to: an understanding of general principles of negligence; employer’s liability; occupier’s liability; trespass; nuisance; defamation; defective products’ liability; statute of limitations as it pertains to torts; defences to claims and remedies. The module applies continuous assess</w:t>
      </w:r>
      <w:r>
        <w:rPr>
          <w:rFonts w:cstheme="minorHAnsi"/>
          <w:szCs w:val="22"/>
        </w:rPr>
        <w:t>ment in its ascertain of learner</w:t>
      </w:r>
      <w:r w:rsidRPr="00330401">
        <w:rPr>
          <w:rFonts w:cstheme="minorHAnsi"/>
          <w:szCs w:val="22"/>
        </w:rPr>
        <w:t xml:space="preserve"> competence in the abovementioned areas: two assignments are required to be com</w:t>
      </w:r>
      <w:r>
        <w:rPr>
          <w:rFonts w:cstheme="minorHAnsi"/>
          <w:szCs w:val="22"/>
        </w:rPr>
        <w:t>pleted over the course of the 8-</w:t>
      </w:r>
      <w:r w:rsidRPr="00330401">
        <w:rPr>
          <w:rFonts w:cstheme="minorHAnsi"/>
          <w:szCs w:val="22"/>
        </w:rPr>
        <w:t xml:space="preserve">week module. One of these assignments involves responding to a traditional essay-based question and the other is problem-based. These assessments seek to increase learner competence in the areas of legal writing, research and the effective communication of legal argument related to tort law.  </w:t>
      </w:r>
    </w:p>
    <w:p w14:paraId="3B89FA7E" w14:textId="77777777" w:rsidR="00F71554" w:rsidRPr="00FF3072" w:rsidRDefault="00F71554" w:rsidP="00F71554"/>
    <w:p w14:paraId="375B87FE" w14:textId="77777777" w:rsidR="00F71554" w:rsidRPr="007A79A2" w:rsidRDefault="00F71554" w:rsidP="00F71554">
      <w:pPr>
        <w:pStyle w:val="Heading3"/>
      </w:pPr>
      <w:r w:rsidRPr="007A79A2">
        <w:t>Minimum intended module learning outcomes</w:t>
      </w:r>
    </w:p>
    <w:p w14:paraId="4D7CFB68" w14:textId="77777777" w:rsidR="00F71554" w:rsidRPr="00FF3072" w:rsidRDefault="00F71554" w:rsidP="00F71554">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4EC5A058" w14:textId="77777777" w:rsidR="00F71554" w:rsidRPr="00FF3072" w:rsidRDefault="00F71554" w:rsidP="00F71554">
      <w:pPr>
        <w:rPr>
          <w:rFonts w:asciiTheme="minorHAnsi" w:hAnsiTheme="minorHAnsi" w:cstheme="minorHAnsi"/>
          <w:szCs w:val="22"/>
        </w:rPr>
      </w:pPr>
    </w:p>
    <w:p w14:paraId="0EA52876" w14:textId="77777777" w:rsidR="00F71554" w:rsidRPr="00F479F8" w:rsidRDefault="00F71554" w:rsidP="00F71554">
      <w:pPr>
        <w:pStyle w:val="ListParagraph"/>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theme="minorHAnsi"/>
          <w:szCs w:val="22"/>
        </w:rPr>
      </w:pPr>
      <w:r w:rsidRPr="00F479F8">
        <w:rPr>
          <w:rFonts w:asciiTheme="minorHAnsi" w:hAnsiTheme="minorHAnsi" w:cstheme="minorHAnsi"/>
          <w:szCs w:val="22"/>
        </w:rPr>
        <w:t>Explain the nature of a tort and define the characteristics of specific torts.</w:t>
      </w:r>
    </w:p>
    <w:p w14:paraId="710DFE32" w14:textId="77777777" w:rsidR="00F71554" w:rsidRPr="00F479F8" w:rsidRDefault="00F71554" w:rsidP="00F71554">
      <w:pPr>
        <w:pStyle w:val="ListParagraph"/>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theme="minorHAnsi"/>
          <w:szCs w:val="22"/>
        </w:rPr>
      </w:pPr>
      <w:r w:rsidRPr="00F479F8">
        <w:rPr>
          <w:rFonts w:asciiTheme="minorHAnsi" w:hAnsiTheme="minorHAnsi" w:cstheme="minorHAnsi"/>
          <w:szCs w:val="22"/>
        </w:rPr>
        <w:t>Appraise the key elements of these torts.</w:t>
      </w:r>
    </w:p>
    <w:p w14:paraId="40DDC15F" w14:textId="77777777" w:rsidR="00F71554" w:rsidRPr="00F479F8" w:rsidRDefault="00F71554" w:rsidP="00F71554">
      <w:pPr>
        <w:pStyle w:val="ListParagraph"/>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theme="minorHAnsi"/>
          <w:szCs w:val="22"/>
        </w:rPr>
      </w:pPr>
      <w:r w:rsidRPr="00F479F8">
        <w:rPr>
          <w:rFonts w:asciiTheme="minorHAnsi" w:hAnsiTheme="minorHAnsi" w:cstheme="minorHAnsi"/>
          <w:szCs w:val="22"/>
        </w:rPr>
        <w:t>Illustrate the remedies available in tort.</w:t>
      </w:r>
    </w:p>
    <w:p w14:paraId="16502112" w14:textId="77777777" w:rsidR="00F71554" w:rsidRPr="00F479F8" w:rsidRDefault="00F71554" w:rsidP="00F71554">
      <w:pPr>
        <w:pStyle w:val="ListParagraph"/>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heme="minorHAnsi" w:hAnsiTheme="minorHAnsi" w:cstheme="minorHAnsi"/>
          <w:szCs w:val="22"/>
        </w:rPr>
      </w:pPr>
      <w:r w:rsidRPr="00F479F8">
        <w:rPr>
          <w:rFonts w:asciiTheme="minorHAnsi" w:hAnsiTheme="minorHAnsi" w:cstheme="minorHAnsi"/>
          <w:szCs w:val="22"/>
        </w:rPr>
        <w:t>Assess factual scenarios and apply their understanding of Irish tort law to them.</w:t>
      </w:r>
    </w:p>
    <w:p w14:paraId="1B1174ED" w14:textId="77777777" w:rsidR="00F71554" w:rsidRPr="00FF3072" w:rsidRDefault="00F71554" w:rsidP="00F71554">
      <w:pPr>
        <w:rPr>
          <w:rFonts w:asciiTheme="minorHAnsi" w:hAnsiTheme="minorHAnsi" w:cstheme="minorHAnsi"/>
          <w:szCs w:val="22"/>
        </w:rPr>
      </w:pPr>
    </w:p>
    <w:p w14:paraId="07BF6338" w14:textId="77777777" w:rsidR="00F71554" w:rsidRPr="00F479F8" w:rsidRDefault="00F71554" w:rsidP="00F71554">
      <w:pPr>
        <w:pStyle w:val="Heading3"/>
      </w:pPr>
      <w:r w:rsidRPr="00F479F8">
        <w:t>Rationale for inclusion of the module in the programme and its contribution to the overall MIPLOs</w:t>
      </w:r>
    </w:p>
    <w:p w14:paraId="544E1AE2" w14:textId="77777777" w:rsidR="00F71554" w:rsidRPr="00330401" w:rsidRDefault="00F71554" w:rsidP="00F71554">
      <w:pPr>
        <w:jc w:val="both"/>
        <w:rPr>
          <w:rFonts w:cstheme="minorHAnsi"/>
          <w:color w:val="000000" w:themeColor="text1"/>
          <w:szCs w:val="22"/>
        </w:rPr>
      </w:pPr>
      <w:r w:rsidRPr="00330401">
        <w:rPr>
          <w:rFonts w:cstheme="minorHAnsi"/>
          <w:szCs w:val="22"/>
        </w:rPr>
        <w:t xml:space="preserve">Law of Torts provides learners with an overview of key common law and legislative torts. It is a core module that provides an understanding of a critical element of civil liability. It also covers the practical elements of tort law such as defences, remedies, and limitation periods, that learners require if they embark on or continue their legal careers.  </w:t>
      </w:r>
      <w:r w:rsidRPr="00330401">
        <w:rPr>
          <w:rFonts w:cstheme="minorHAnsi"/>
          <w:szCs w:val="22"/>
          <w:lang w:eastAsia="en-US"/>
        </w:rPr>
        <w:t xml:space="preserve">In that context this module supports the achievement of </w:t>
      </w:r>
      <w:r>
        <w:rPr>
          <w:rFonts w:cstheme="minorHAnsi"/>
          <w:szCs w:val="22"/>
          <w:lang w:eastAsia="en-US"/>
        </w:rPr>
        <w:t>MIPLO I.</w:t>
      </w:r>
    </w:p>
    <w:p w14:paraId="536A2B23" w14:textId="77777777" w:rsidR="00F71554" w:rsidRPr="00330401" w:rsidRDefault="00F71554" w:rsidP="00F71554">
      <w:pPr>
        <w:jc w:val="both"/>
        <w:rPr>
          <w:rFonts w:cstheme="minorHAnsi"/>
          <w:szCs w:val="22"/>
        </w:rPr>
      </w:pPr>
    </w:p>
    <w:p w14:paraId="2B05D228"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builds upon the legal research and writing skills that </w:t>
      </w:r>
      <w:r>
        <w:rPr>
          <w:rFonts w:ascii="Calibri" w:hAnsi="Calibri" w:cstheme="minorHAnsi"/>
          <w:sz w:val="22"/>
          <w:szCs w:val="22"/>
        </w:rPr>
        <w:t>learner</w:t>
      </w:r>
      <w:r w:rsidRPr="00330401">
        <w:rPr>
          <w:rFonts w:ascii="Calibri" w:hAnsi="Calibri" w:cstheme="minorHAnsi"/>
          <w:sz w:val="22"/>
          <w:szCs w:val="22"/>
        </w:rPr>
        <w:t xml:space="preserve">s will already have acquired in Block 1 and challenges them to apply their legal knowledge in both an essay-based, abstract assignment and a fact-specific problem-scenario where they are tasked to provide advice to fictional clients.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195C065A" w14:textId="77777777" w:rsidR="00F71554" w:rsidRPr="00330401" w:rsidRDefault="00F71554" w:rsidP="00F71554">
      <w:pPr>
        <w:jc w:val="both"/>
        <w:rPr>
          <w:rFonts w:cstheme="minorHAnsi"/>
          <w:szCs w:val="22"/>
        </w:rPr>
      </w:pPr>
    </w:p>
    <w:p w14:paraId="7A6C588C" w14:textId="77777777" w:rsidR="00F71554"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w:t>
      </w:r>
      <w:r w:rsidRPr="00330401">
        <w:rPr>
          <w:rFonts w:ascii="Calibri" w:eastAsiaTheme="majorEastAsia" w:hAnsi="Calibri" w:cstheme="minorHAnsi"/>
          <w:color w:val="000000" w:themeColor="text1"/>
          <w:sz w:val="22"/>
          <w:szCs w:val="22"/>
        </w:rPr>
        <w:t xml:space="preserve"> </w:t>
      </w: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w:t>
      </w:r>
    </w:p>
    <w:p w14:paraId="298DF95B"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p>
    <w:p w14:paraId="46A3F3B2"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area of tort law is vast and enjoys a long-standing history. As such, any study of the topic involves the tracking of executed or proposed reforms across a range of areas and the corresponding impacts on society. An example of this is the proposal of the removal of juries in defamation cases.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VIII.</w:t>
      </w:r>
    </w:p>
    <w:p w14:paraId="1AC8D320" w14:textId="77777777" w:rsidR="00F71554" w:rsidRPr="00FF3072" w:rsidRDefault="00F71554" w:rsidP="00F71554">
      <w:pPr>
        <w:rPr>
          <w:rFonts w:asciiTheme="minorHAnsi" w:hAnsiTheme="minorHAnsi" w:cstheme="minorHAnsi"/>
          <w:szCs w:val="22"/>
        </w:rPr>
      </w:pPr>
    </w:p>
    <w:p w14:paraId="255835D6" w14:textId="77777777" w:rsidR="00F71554" w:rsidRPr="00F479F8" w:rsidRDefault="00F71554" w:rsidP="00F71554">
      <w:pPr>
        <w:pStyle w:val="Heading3"/>
      </w:pPr>
      <w:r w:rsidRPr="00F479F8">
        <w:lastRenderedPageBreak/>
        <w:t>Information provided to learners about the module</w:t>
      </w:r>
    </w:p>
    <w:p w14:paraId="441629F5" w14:textId="77777777" w:rsidR="00F71554" w:rsidRPr="00330401" w:rsidRDefault="00F71554" w:rsidP="00F71554">
      <w:pPr>
        <w:jc w:val="both"/>
        <w:rPr>
          <w:rFonts w:cstheme="minorHAnsi"/>
          <w:color w:val="000000" w:themeColor="text1"/>
          <w:szCs w:val="22"/>
        </w:rPr>
      </w:pPr>
      <w:r w:rsidRPr="00330401">
        <w:rPr>
          <w:rFonts w:cstheme="minorHAnsi"/>
          <w:szCs w:val="22"/>
        </w:rPr>
        <w:t xml:space="preserve">Law of Torts provides learners with an overview of key common law and legislative torts. It is a core module that provides an understanding of a critical element of civil liability. It also covers the practical elements of tort law such as defences, remedies, and limitation periods, that learners require if they embark on or continue their legal careers.  </w:t>
      </w:r>
      <w:r w:rsidRPr="00330401">
        <w:rPr>
          <w:rFonts w:cstheme="minorHAnsi"/>
          <w:szCs w:val="22"/>
          <w:lang w:eastAsia="en-US"/>
        </w:rPr>
        <w:t>In that context this module supports the achievement of the Programme Learning Outcome: “</w:t>
      </w:r>
      <w:r w:rsidRPr="00330401">
        <w:rPr>
          <w:rFonts w:cstheme="minorHAnsi"/>
          <w:szCs w:val="22"/>
        </w:rPr>
        <w:t>Demonstrate a knowledge of the core areas of Irish Law”.</w:t>
      </w:r>
    </w:p>
    <w:p w14:paraId="21548654" w14:textId="77777777" w:rsidR="00F71554" w:rsidRPr="00330401" w:rsidRDefault="00F71554" w:rsidP="00F71554">
      <w:pPr>
        <w:jc w:val="both"/>
        <w:rPr>
          <w:rFonts w:cstheme="minorHAnsi"/>
          <w:szCs w:val="22"/>
        </w:rPr>
      </w:pPr>
    </w:p>
    <w:p w14:paraId="42B214B0"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builds upon the legal research and writing skills that </w:t>
      </w:r>
      <w:r>
        <w:rPr>
          <w:rFonts w:ascii="Calibri" w:hAnsi="Calibri" w:cstheme="minorHAnsi"/>
          <w:sz w:val="22"/>
          <w:szCs w:val="22"/>
        </w:rPr>
        <w:t>learner</w:t>
      </w:r>
      <w:r w:rsidRPr="00330401">
        <w:rPr>
          <w:rFonts w:ascii="Calibri" w:hAnsi="Calibri" w:cstheme="minorHAnsi"/>
          <w:sz w:val="22"/>
          <w:szCs w:val="22"/>
        </w:rPr>
        <w:t xml:space="preserve">s will already have acquired in Block 1 and challenges them to apply their legal knowledge in both an essay-based, abstract assignment and a fact-specific problem-scenario where they are tasked to provide advice to fictional clients. </w:t>
      </w:r>
      <w:r w:rsidRPr="00330401">
        <w:rPr>
          <w:rFonts w:ascii="Calibri" w:hAnsi="Calibri" w:cstheme="minorHAnsi"/>
          <w:sz w:val="22"/>
          <w:szCs w:val="22"/>
          <w:lang w:eastAsia="en-US"/>
        </w:rPr>
        <w:t>In that context this module supports the achievement of the Programme Learning Outcomes: “</w:t>
      </w:r>
      <w:r w:rsidRPr="00330401">
        <w:rPr>
          <w:rFonts w:ascii="Calibri" w:hAnsi="Calibri" w:cstheme="minorHAnsi"/>
          <w:sz w:val="22"/>
          <w:szCs w:val="22"/>
        </w:rPr>
        <w:t>Conceptualise and communicate legal arguments with clarity and precision, and identify escalation processes as appropriate” and</w:t>
      </w:r>
      <w:r w:rsidRPr="00330401">
        <w:rPr>
          <w:rFonts w:ascii="Calibri" w:hAnsi="Calibri" w:cstheme="minorHAnsi"/>
          <w:sz w:val="22"/>
          <w:szCs w:val="22"/>
          <w:lang w:eastAsia="en-US"/>
        </w:rPr>
        <w:t xml:space="preserve"> “</w:t>
      </w:r>
      <w:r w:rsidRPr="00330401">
        <w:rPr>
          <w:rFonts w:ascii="Calibri" w:hAnsi="Calibri" w:cstheme="minorHAnsi"/>
          <w:sz w:val="22"/>
          <w:szCs w:val="22"/>
        </w:rPr>
        <w:t xml:space="preserve">Evaluate legislation, </w:t>
      </w:r>
      <w:proofErr w:type="spellStart"/>
      <w:r w:rsidRPr="00330401">
        <w:rPr>
          <w:rFonts w:ascii="Calibri" w:hAnsi="Calibri" w:cstheme="minorHAnsi"/>
          <w:sz w:val="22"/>
          <w:szCs w:val="22"/>
        </w:rPr>
        <w:t>Bunreacht</w:t>
      </w:r>
      <w:proofErr w:type="spellEnd"/>
      <w:r w:rsidRPr="00330401">
        <w:rPr>
          <w:rFonts w:ascii="Calibri" w:hAnsi="Calibri" w:cstheme="minorHAnsi"/>
          <w:sz w:val="22"/>
          <w:szCs w:val="22"/>
        </w:rPr>
        <w:t xml:space="preserve"> </w:t>
      </w:r>
      <w:proofErr w:type="spellStart"/>
      <w:r w:rsidRPr="00330401">
        <w:rPr>
          <w:rFonts w:ascii="Calibri" w:hAnsi="Calibri" w:cstheme="minorHAnsi"/>
          <w:sz w:val="22"/>
          <w:szCs w:val="22"/>
        </w:rPr>
        <w:t>na</w:t>
      </w:r>
      <w:proofErr w:type="spellEnd"/>
      <w:r w:rsidRPr="00330401">
        <w:rPr>
          <w:rFonts w:ascii="Calibri" w:hAnsi="Calibri" w:cstheme="minorHAnsi"/>
          <w:sz w:val="22"/>
          <w:szCs w:val="22"/>
        </w:rPr>
        <w:t xml:space="preserve"> </w:t>
      </w:r>
      <w:proofErr w:type="spellStart"/>
      <w:r w:rsidRPr="00330401">
        <w:rPr>
          <w:rFonts w:ascii="Calibri" w:hAnsi="Calibri" w:cstheme="minorHAnsi"/>
          <w:sz w:val="22"/>
          <w:szCs w:val="22"/>
        </w:rPr>
        <w:t>hÉireann</w:t>
      </w:r>
      <w:proofErr w:type="spellEnd"/>
      <w:r w:rsidRPr="00330401">
        <w:rPr>
          <w:rFonts w:ascii="Calibri" w:hAnsi="Calibri" w:cstheme="minorHAnsi"/>
          <w:sz w:val="22"/>
          <w:szCs w:val="22"/>
        </w:rPr>
        <w:t xml:space="preserve"> (the Constitution of Ireland), and case law, in pursuit of solutions to specific legal issues”.</w:t>
      </w:r>
    </w:p>
    <w:p w14:paraId="44D08B6A" w14:textId="77777777" w:rsidR="00F71554" w:rsidRPr="00330401" w:rsidRDefault="00F71554" w:rsidP="00F71554">
      <w:pPr>
        <w:jc w:val="both"/>
        <w:rPr>
          <w:rFonts w:cstheme="minorHAnsi"/>
          <w:szCs w:val="22"/>
        </w:rPr>
      </w:pPr>
    </w:p>
    <w:p w14:paraId="0F81356E"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In that context this module supports the achievement of the Programme Learning Outcome: “</w:t>
      </w:r>
      <w:r w:rsidRPr="00330401">
        <w:rPr>
          <w:rFonts w:ascii="Calibri" w:hAnsi="Calibri" w:cstheme="minorHAnsi"/>
          <w:sz w:val="22"/>
          <w:szCs w:val="22"/>
        </w:rPr>
        <w:t>Participate constructively,</w:t>
      </w:r>
      <w:r w:rsidRPr="00330401">
        <w:rPr>
          <w:rFonts w:ascii="Calibri" w:eastAsiaTheme="majorEastAsia" w:hAnsi="Calibri" w:cstheme="minorHAnsi"/>
          <w:color w:val="000000" w:themeColor="text1"/>
          <w:sz w:val="22"/>
          <w:szCs w:val="22"/>
        </w:rPr>
        <w:t xml:space="preserve"> collaboratively and ethically</w:t>
      </w:r>
      <w:r w:rsidRPr="00330401">
        <w:rPr>
          <w:rFonts w:ascii="Calibri" w:hAnsi="Calibri" w:cstheme="minorHAnsi"/>
          <w:sz w:val="22"/>
          <w:szCs w:val="22"/>
        </w:rPr>
        <w:t xml:space="preserve"> in both individual and group environments and a</w:t>
      </w:r>
      <w:r w:rsidRPr="00330401">
        <w:rPr>
          <w:rFonts w:ascii="Calibri" w:eastAsiaTheme="majorEastAsia" w:hAnsi="Calibri" w:cstheme="minorHAnsi"/>
          <w:color w:val="000000" w:themeColor="text1"/>
          <w:sz w:val="22"/>
          <w:szCs w:val="22"/>
        </w:rPr>
        <w:t xml:space="preserve">pply the supervisory skills required to build and effect teamwork within a group”. </w:t>
      </w:r>
    </w:p>
    <w:p w14:paraId="6AEB8138" w14:textId="77777777" w:rsidR="00F71554" w:rsidRPr="00330401" w:rsidRDefault="00F71554" w:rsidP="00F71554">
      <w:pPr>
        <w:pStyle w:val="NormalWeb"/>
        <w:spacing w:before="0" w:beforeAutospacing="0" w:after="0" w:afterAutospacing="0"/>
        <w:jc w:val="both"/>
        <w:rPr>
          <w:rFonts w:ascii="Calibri" w:eastAsiaTheme="majorEastAsia" w:hAnsi="Calibri" w:cstheme="minorHAnsi"/>
          <w:color w:val="000000" w:themeColor="text1"/>
          <w:sz w:val="22"/>
          <w:szCs w:val="22"/>
        </w:rPr>
      </w:pPr>
    </w:p>
    <w:p w14:paraId="67C92D63"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the Programme Learning Outcome: </w:t>
      </w:r>
      <w:r w:rsidRPr="00330401">
        <w:rPr>
          <w:rFonts w:ascii="Calibri" w:hAnsi="Calibri" w:cstheme="minorHAnsi"/>
          <w:sz w:val="22"/>
          <w:szCs w:val="22"/>
        </w:rPr>
        <w:t>“Evaluate one’s own academic performance and take responsibility for self-directed, continuous learning”.</w:t>
      </w:r>
    </w:p>
    <w:p w14:paraId="2BDF2C79"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p>
    <w:p w14:paraId="2BB9DAF3" w14:textId="77777777" w:rsidR="00F71554" w:rsidRPr="00330401" w:rsidRDefault="00F71554" w:rsidP="00F71554">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area of tort law is vast and enjoys a long-standing history. As such, any study of the topic involves the tracking of executed or proposed reforms across a range of areas and the corresponding impacts on society. An example of this is the proposal of the removal of juries in defamation cases. </w:t>
      </w:r>
      <w:r w:rsidRPr="00330401">
        <w:rPr>
          <w:rFonts w:ascii="Calibri" w:hAnsi="Calibri" w:cstheme="minorHAnsi"/>
          <w:sz w:val="22"/>
          <w:szCs w:val="22"/>
          <w:lang w:eastAsia="en-US"/>
        </w:rPr>
        <w:t>In that context this module supports the achievement of the Programme Learning Outcome:</w:t>
      </w:r>
      <w:r w:rsidRPr="00330401">
        <w:rPr>
          <w:rFonts w:ascii="Calibri" w:hAnsi="Calibri" w:cstheme="minorHAnsi"/>
          <w:sz w:val="22"/>
          <w:szCs w:val="22"/>
        </w:rPr>
        <w:t xml:space="preserve"> “Debate the social and political impact of law”.</w:t>
      </w:r>
    </w:p>
    <w:p w14:paraId="14117093" w14:textId="77777777" w:rsidR="00F71554" w:rsidRPr="00FF3072" w:rsidRDefault="00F71554" w:rsidP="00F71554">
      <w:pPr>
        <w:ind w:right="-17"/>
        <w:jc w:val="both"/>
        <w:rPr>
          <w:rFonts w:asciiTheme="minorHAnsi" w:eastAsia="Calibri" w:hAnsiTheme="minorHAnsi" w:cstheme="minorHAnsi"/>
          <w:szCs w:val="22"/>
        </w:rPr>
      </w:pPr>
    </w:p>
    <w:p w14:paraId="7C187823" w14:textId="77777777" w:rsidR="00F71554" w:rsidRPr="00F479F8" w:rsidRDefault="00F71554" w:rsidP="00F71554">
      <w:pPr>
        <w:pStyle w:val="Heading3"/>
      </w:pPr>
      <w:r w:rsidRPr="00F479F8">
        <w:t>Module content, organisation and structure</w:t>
      </w:r>
    </w:p>
    <w:p w14:paraId="51C5D485" w14:textId="77777777" w:rsidR="00F71554" w:rsidRPr="00FF3072" w:rsidRDefault="00F71554" w:rsidP="00F71554">
      <w:pPr>
        <w:rPr>
          <w:rFonts w:asciiTheme="minorHAnsi" w:hAnsiTheme="minorHAnsi" w:cstheme="minorHAnsi"/>
          <w:szCs w:val="22"/>
        </w:rPr>
      </w:pPr>
      <w:r>
        <w:rPr>
          <w:rFonts w:asciiTheme="minorHAnsi" w:hAnsiTheme="minorHAnsi" w:cstheme="minorHAnsi"/>
          <w:szCs w:val="22"/>
        </w:rPr>
        <w:t>The following content informs this module:</w:t>
      </w:r>
    </w:p>
    <w:p w14:paraId="2D76CB42" w14:textId="77777777" w:rsidR="00F71554" w:rsidRPr="00FF3072" w:rsidRDefault="00F71554" w:rsidP="00F71554">
      <w:pPr>
        <w:rPr>
          <w:rFonts w:asciiTheme="minorHAnsi" w:hAnsiTheme="minorHAnsi" w:cstheme="minorHAnsi"/>
          <w:szCs w:val="22"/>
        </w:rPr>
      </w:pPr>
    </w:p>
    <w:tbl>
      <w:tblPr>
        <w:tblW w:w="5000" w:type="pct"/>
        <w:tblLook w:val="01E0" w:firstRow="1" w:lastRow="1" w:firstColumn="1" w:lastColumn="1" w:noHBand="0" w:noVBand="0"/>
      </w:tblPr>
      <w:tblGrid>
        <w:gridCol w:w="2357"/>
        <w:gridCol w:w="6653"/>
      </w:tblGrid>
      <w:tr w:rsidR="00F71554" w:rsidRPr="00FF3072" w14:paraId="0662B5F4" w14:textId="77777777" w:rsidTr="00B54421">
        <w:tc>
          <w:tcPr>
            <w:tcW w:w="130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606DC1"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TOPIC</w:t>
            </w:r>
          </w:p>
        </w:tc>
        <w:tc>
          <w:tcPr>
            <w:tcW w:w="369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5F6998" w14:textId="77777777" w:rsidR="00F71554" w:rsidRPr="00FF3072" w:rsidRDefault="00F71554" w:rsidP="00B54421">
            <w:pPr>
              <w:jc w:val="center"/>
              <w:rPr>
                <w:rFonts w:asciiTheme="minorHAnsi" w:hAnsiTheme="minorHAnsi" w:cstheme="minorHAnsi"/>
                <w:szCs w:val="22"/>
              </w:rPr>
            </w:pPr>
            <w:r w:rsidRPr="00FF3072">
              <w:rPr>
                <w:rFonts w:asciiTheme="minorHAnsi" w:hAnsiTheme="minorHAnsi" w:cstheme="minorHAnsi"/>
                <w:b/>
                <w:szCs w:val="22"/>
              </w:rPr>
              <w:t>DESCRIPTION</w:t>
            </w:r>
          </w:p>
        </w:tc>
      </w:tr>
      <w:tr w:rsidR="00F71554" w:rsidRPr="00FF3072" w14:paraId="6F902401"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13EAFAEE" w14:textId="77777777" w:rsidR="00F71554" w:rsidRPr="00F479F8" w:rsidRDefault="00F71554" w:rsidP="00B54421">
            <w:pPr>
              <w:rPr>
                <w:rFonts w:asciiTheme="minorHAnsi" w:hAnsiTheme="minorHAnsi" w:cstheme="minorHAnsi"/>
                <w:b/>
                <w:szCs w:val="22"/>
                <w:u w:val="single"/>
              </w:rPr>
            </w:pPr>
            <w:r w:rsidRPr="00FF3072">
              <w:rPr>
                <w:rFonts w:asciiTheme="minorHAnsi" w:hAnsiTheme="minorHAnsi" w:cstheme="minorHAnsi"/>
                <w:b/>
                <w:szCs w:val="22"/>
              </w:rPr>
              <w:t xml:space="preserve">Introduction to Tort. </w:t>
            </w:r>
            <w:r w:rsidRPr="00F479F8">
              <w:rPr>
                <w:rFonts w:asciiTheme="minorHAnsi" w:hAnsiTheme="minorHAnsi" w:cstheme="minorHAnsi"/>
                <w:b/>
                <w:szCs w:val="22"/>
                <w:u w:val="single"/>
              </w:rPr>
              <w:t xml:space="preserve">and Negligence </w:t>
            </w:r>
          </w:p>
          <w:p w14:paraId="38A93329"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4 hours 19%</w:t>
            </w:r>
          </w:p>
        </w:tc>
        <w:tc>
          <w:tcPr>
            <w:tcW w:w="3692" w:type="pct"/>
            <w:tcBorders>
              <w:top w:val="single" w:sz="4" w:space="0" w:color="auto"/>
              <w:left w:val="single" w:sz="4" w:space="0" w:color="auto"/>
              <w:bottom w:val="single" w:sz="4" w:space="0" w:color="auto"/>
              <w:right w:val="single" w:sz="4" w:space="0" w:color="auto"/>
            </w:tcBorders>
            <w:vAlign w:val="center"/>
          </w:tcPr>
          <w:p w14:paraId="4E1C764C"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Definition of a Tort; the function of the Law of Tort; Tort law contrasted with contract and criminal law; fault liability.</w:t>
            </w:r>
          </w:p>
          <w:p w14:paraId="34F3299C"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 xml:space="preserve">The duty of care, the standard of care, causation, remoteness, </w:t>
            </w:r>
            <w:proofErr w:type="spellStart"/>
            <w:r w:rsidRPr="00FF3072">
              <w:rPr>
                <w:rFonts w:asciiTheme="minorHAnsi" w:hAnsiTheme="minorHAnsi" w:cstheme="minorHAnsi"/>
                <w:i/>
                <w:szCs w:val="22"/>
              </w:rPr>
              <w:t>novus</w:t>
            </w:r>
            <w:proofErr w:type="spellEnd"/>
            <w:r w:rsidRPr="00FF3072">
              <w:rPr>
                <w:rFonts w:asciiTheme="minorHAnsi" w:hAnsiTheme="minorHAnsi" w:cstheme="minorHAnsi"/>
                <w:i/>
                <w:szCs w:val="22"/>
              </w:rPr>
              <w:t xml:space="preserve"> actus interveniens</w:t>
            </w:r>
            <w:r w:rsidRPr="00FF3072">
              <w:rPr>
                <w:rFonts w:asciiTheme="minorHAnsi" w:hAnsiTheme="minorHAnsi" w:cstheme="minorHAnsi"/>
                <w:szCs w:val="22"/>
              </w:rPr>
              <w:t xml:space="preserve">, </w:t>
            </w:r>
            <w:r w:rsidRPr="00FF3072">
              <w:rPr>
                <w:rFonts w:asciiTheme="minorHAnsi" w:hAnsiTheme="minorHAnsi" w:cstheme="minorHAnsi"/>
                <w:i/>
                <w:szCs w:val="22"/>
              </w:rPr>
              <w:t xml:space="preserve">res </w:t>
            </w:r>
            <w:proofErr w:type="spellStart"/>
            <w:r w:rsidRPr="00FF3072">
              <w:rPr>
                <w:rFonts w:asciiTheme="minorHAnsi" w:hAnsiTheme="minorHAnsi" w:cstheme="minorHAnsi"/>
                <w:i/>
                <w:szCs w:val="22"/>
              </w:rPr>
              <w:t>ipsa</w:t>
            </w:r>
            <w:proofErr w:type="spellEnd"/>
            <w:r w:rsidRPr="00FF3072">
              <w:rPr>
                <w:rFonts w:asciiTheme="minorHAnsi" w:hAnsiTheme="minorHAnsi" w:cstheme="minorHAnsi"/>
                <w:i/>
                <w:szCs w:val="22"/>
              </w:rPr>
              <w:t xml:space="preserve"> loquitur</w:t>
            </w:r>
            <w:r w:rsidRPr="00FF3072">
              <w:rPr>
                <w:rFonts w:asciiTheme="minorHAnsi" w:hAnsiTheme="minorHAnsi" w:cstheme="minorHAnsi"/>
                <w:szCs w:val="22"/>
              </w:rPr>
              <w:t xml:space="preserve">, pure economic loss, psychiatric damage, professional negligence. </w:t>
            </w:r>
          </w:p>
        </w:tc>
      </w:tr>
      <w:tr w:rsidR="00F71554" w:rsidRPr="00FF3072" w14:paraId="15CB0B92"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07C22E82" w14:textId="77777777" w:rsidR="00F71554" w:rsidRPr="00FF3072" w:rsidRDefault="00F71554" w:rsidP="00B54421">
            <w:pPr>
              <w:rPr>
                <w:rFonts w:asciiTheme="minorHAnsi" w:hAnsiTheme="minorHAnsi" w:cstheme="minorHAnsi"/>
                <w:b/>
                <w:szCs w:val="22"/>
              </w:rPr>
            </w:pPr>
            <w:r w:rsidRPr="00FF3072">
              <w:rPr>
                <w:rFonts w:asciiTheme="minorHAnsi" w:hAnsiTheme="minorHAnsi" w:cstheme="minorHAnsi"/>
                <w:b/>
                <w:szCs w:val="22"/>
              </w:rPr>
              <w:t xml:space="preserve">Employer’s Liability </w:t>
            </w:r>
            <w:r w:rsidRPr="00F479F8">
              <w:rPr>
                <w:rFonts w:asciiTheme="minorHAnsi" w:hAnsiTheme="minorHAnsi" w:cstheme="minorHAnsi"/>
                <w:b/>
                <w:szCs w:val="22"/>
                <w:u w:val="single"/>
              </w:rPr>
              <w:t>and Vicarious Liability</w:t>
            </w:r>
          </w:p>
          <w:p w14:paraId="3F7ED352"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2 hours </w:t>
            </w:r>
            <w:r w:rsidRPr="00FF3072">
              <w:rPr>
                <w:rFonts w:asciiTheme="minorHAnsi" w:hAnsiTheme="minorHAnsi" w:cstheme="minorHAnsi"/>
                <w:b/>
                <w:szCs w:val="22"/>
              </w:rPr>
              <w:t>9.5%</w:t>
            </w:r>
          </w:p>
        </w:tc>
        <w:tc>
          <w:tcPr>
            <w:tcW w:w="3692" w:type="pct"/>
            <w:tcBorders>
              <w:top w:val="single" w:sz="4" w:space="0" w:color="auto"/>
              <w:left w:val="single" w:sz="4" w:space="0" w:color="auto"/>
              <w:bottom w:val="single" w:sz="4" w:space="0" w:color="auto"/>
              <w:right w:val="single" w:sz="4" w:space="0" w:color="auto"/>
            </w:tcBorders>
            <w:vAlign w:val="center"/>
          </w:tcPr>
          <w:p w14:paraId="7F7DBD10"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Employer’s liability; definition of employee, duty of employer; vicarious liabil</w:t>
            </w:r>
            <w:r>
              <w:rPr>
                <w:rFonts w:asciiTheme="minorHAnsi" w:hAnsiTheme="minorHAnsi" w:cstheme="minorHAnsi"/>
                <w:szCs w:val="22"/>
              </w:rPr>
              <w:t>ity; course of employment test.</w:t>
            </w:r>
          </w:p>
        </w:tc>
      </w:tr>
      <w:tr w:rsidR="00F71554" w:rsidRPr="00FF3072" w14:paraId="330BCA32"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2987A427"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 xml:space="preserve">Occupier’s Liability </w:t>
            </w:r>
          </w:p>
          <w:p w14:paraId="53B123EA"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2 hours 9.5%</w:t>
            </w:r>
          </w:p>
        </w:tc>
        <w:tc>
          <w:tcPr>
            <w:tcW w:w="3692" w:type="pct"/>
            <w:tcBorders>
              <w:top w:val="single" w:sz="4" w:space="0" w:color="auto"/>
              <w:left w:val="single" w:sz="4" w:space="0" w:color="auto"/>
              <w:bottom w:val="single" w:sz="4" w:space="0" w:color="auto"/>
              <w:right w:val="single" w:sz="4" w:space="0" w:color="auto"/>
            </w:tcBorders>
            <w:vAlign w:val="center"/>
          </w:tcPr>
          <w:p w14:paraId="4DBBA73E"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 xml:space="preserve">Occupier’s Liability Act 1995; definition of occupier and entrants; duties owed to entrants; reckless disregard. </w:t>
            </w:r>
          </w:p>
        </w:tc>
      </w:tr>
      <w:tr w:rsidR="00F71554" w:rsidRPr="00FF3072" w14:paraId="162CF83E"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66589D61"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Torts related to land</w:t>
            </w:r>
          </w:p>
          <w:p w14:paraId="709A7B6F"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4 hours </w:t>
            </w:r>
            <w:r w:rsidRPr="00FF3072">
              <w:rPr>
                <w:rFonts w:asciiTheme="minorHAnsi" w:hAnsiTheme="minorHAnsi" w:cstheme="minorHAnsi"/>
                <w:b/>
                <w:szCs w:val="22"/>
              </w:rPr>
              <w:t>19%</w:t>
            </w:r>
          </w:p>
        </w:tc>
        <w:tc>
          <w:tcPr>
            <w:tcW w:w="3692" w:type="pct"/>
            <w:tcBorders>
              <w:top w:val="single" w:sz="4" w:space="0" w:color="auto"/>
              <w:left w:val="single" w:sz="4" w:space="0" w:color="auto"/>
              <w:bottom w:val="single" w:sz="4" w:space="0" w:color="auto"/>
              <w:right w:val="single" w:sz="4" w:space="0" w:color="auto"/>
            </w:tcBorders>
            <w:vAlign w:val="center"/>
          </w:tcPr>
          <w:p w14:paraId="717E526C"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 xml:space="preserve">Trespass to land, Nuisance, the Rule in </w:t>
            </w:r>
            <w:r w:rsidRPr="00FF3072">
              <w:rPr>
                <w:rFonts w:asciiTheme="minorHAnsi" w:hAnsiTheme="minorHAnsi" w:cstheme="minorHAnsi"/>
                <w:i/>
                <w:szCs w:val="22"/>
              </w:rPr>
              <w:t xml:space="preserve">Rylands v Fletcher, </w:t>
            </w:r>
            <w:r>
              <w:rPr>
                <w:rFonts w:asciiTheme="minorHAnsi" w:hAnsiTheme="minorHAnsi" w:cstheme="minorHAnsi"/>
                <w:szCs w:val="22"/>
              </w:rPr>
              <w:t xml:space="preserve">liability for fires. </w:t>
            </w:r>
          </w:p>
        </w:tc>
      </w:tr>
      <w:tr w:rsidR="00F71554" w:rsidRPr="00FF3072" w14:paraId="52A6DD6F"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563C1181"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Defamation</w:t>
            </w:r>
          </w:p>
          <w:p w14:paraId="5978576E"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2 hours </w:t>
            </w:r>
            <w:r w:rsidRPr="00FF3072">
              <w:rPr>
                <w:rFonts w:asciiTheme="minorHAnsi" w:hAnsiTheme="minorHAnsi" w:cstheme="minorHAnsi"/>
                <w:b/>
                <w:szCs w:val="22"/>
              </w:rPr>
              <w:t>9.5%</w:t>
            </w:r>
          </w:p>
        </w:tc>
        <w:tc>
          <w:tcPr>
            <w:tcW w:w="3692" w:type="pct"/>
            <w:tcBorders>
              <w:top w:val="single" w:sz="4" w:space="0" w:color="auto"/>
              <w:left w:val="single" w:sz="4" w:space="0" w:color="auto"/>
              <w:bottom w:val="single" w:sz="4" w:space="0" w:color="auto"/>
              <w:right w:val="single" w:sz="4" w:space="0" w:color="auto"/>
            </w:tcBorders>
            <w:vAlign w:val="center"/>
          </w:tcPr>
          <w:p w14:paraId="78BF016E"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Libel, slander, reputation, identification, innuendo, defences, Defama</w:t>
            </w:r>
            <w:r>
              <w:rPr>
                <w:rFonts w:asciiTheme="minorHAnsi" w:hAnsiTheme="minorHAnsi" w:cstheme="minorHAnsi"/>
                <w:szCs w:val="22"/>
              </w:rPr>
              <w:t>tion Act 2009, reform, privacy.</w:t>
            </w:r>
            <w:r w:rsidRPr="00FF3072">
              <w:rPr>
                <w:rFonts w:asciiTheme="minorHAnsi" w:hAnsiTheme="minorHAnsi" w:cstheme="minorHAnsi"/>
                <w:szCs w:val="22"/>
              </w:rPr>
              <w:t xml:space="preserve"> </w:t>
            </w:r>
          </w:p>
        </w:tc>
      </w:tr>
      <w:tr w:rsidR="00F71554" w:rsidRPr="00FF3072" w14:paraId="5FFB7405"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6689CA8E" w14:textId="77777777" w:rsidR="00F71554" w:rsidRPr="00FF3072" w:rsidRDefault="00F71554" w:rsidP="00B54421">
            <w:pPr>
              <w:rPr>
                <w:rFonts w:asciiTheme="minorHAnsi" w:hAnsiTheme="minorHAnsi" w:cstheme="minorHAnsi"/>
                <w:b/>
                <w:szCs w:val="22"/>
              </w:rPr>
            </w:pPr>
            <w:r w:rsidRPr="00FF3072">
              <w:rPr>
                <w:rFonts w:asciiTheme="minorHAnsi" w:hAnsiTheme="minorHAnsi" w:cstheme="minorHAnsi"/>
                <w:b/>
                <w:szCs w:val="22"/>
              </w:rPr>
              <w:lastRenderedPageBreak/>
              <w:t xml:space="preserve">Liability for Defective </w:t>
            </w:r>
            <w:r w:rsidRPr="00F479F8">
              <w:rPr>
                <w:rFonts w:asciiTheme="minorHAnsi" w:hAnsiTheme="minorHAnsi" w:cstheme="minorHAnsi"/>
                <w:b/>
                <w:szCs w:val="22"/>
                <w:u w:val="single"/>
              </w:rPr>
              <w:t>Products</w:t>
            </w:r>
          </w:p>
          <w:p w14:paraId="4F2CA49E"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2 hours </w:t>
            </w:r>
            <w:r w:rsidRPr="00FF3072">
              <w:rPr>
                <w:rFonts w:asciiTheme="minorHAnsi" w:hAnsiTheme="minorHAnsi" w:cstheme="minorHAnsi"/>
                <w:b/>
                <w:szCs w:val="22"/>
              </w:rPr>
              <w:t>9.5%</w:t>
            </w:r>
          </w:p>
        </w:tc>
        <w:tc>
          <w:tcPr>
            <w:tcW w:w="3692" w:type="pct"/>
            <w:tcBorders>
              <w:top w:val="single" w:sz="4" w:space="0" w:color="auto"/>
              <w:left w:val="single" w:sz="4" w:space="0" w:color="auto"/>
              <w:bottom w:val="single" w:sz="4" w:space="0" w:color="auto"/>
              <w:right w:val="single" w:sz="4" w:space="0" w:color="auto"/>
            </w:tcBorders>
            <w:vAlign w:val="center"/>
          </w:tcPr>
          <w:p w14:paraId="7EB424FA" w14:textId="77777777" w:rsidR="00F71554" w:rsidRPr="00F479F8" w:rsidRDefault="00F71554" w:rsidP="00B54421">
            <w:pPr>
              <w:rPr>
                <w:rFonts w:asciiTheme="minorHAnsi" w:hAnsiTheme="minorHAnsi" w:cstheme="minorHAnsi"/>
                <w:szCs w:val="22"/>
              </w:rPr>
            </w:pPr>
            <w:r w:rsidRPr="00FF3072">
              <w:rPr>
                <w:rFonts w:asciiTheme="minorHAnsi" w:hAnsiTheme="minorHAnsi" w:cstheme="minorHAnsi"/>
                <w:szCs w:val="22"/>
              </w:rPr>
              <w:t>The common law position, the Liability for Defective Produ</w:t>
            </w:r>
            <w:r>
              <w:rPr>
                <w:rFonts w:asciiTheme="minorHAnsi" w:hAnsiTheme="minorHAnsi" w:cstheme="minorHAnsi"/>
                <w:szCs w:val="22"/>
              </w:rPr>
              <w:t>cts Act 1991, strict liability.</w:t>
            </w:r>
          </w:p>
        </w:tc>
      </w:tr>
      <w:tr w:rsidR="00F71554" w:rsidRPr="00FF3072" w14:paraId="327DF251"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4C9EBE8E"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Limitation of Actions</w:t>
            </w:r>
          </w:p>
          <w:p w14:paraId="01012628"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1.33 hrs, </w:t>
            </w:r>
            <w:r w:rsidRPr="00FF3072">
              <w:rPr>
                <w:rFonts w:asciiTheme="minorHAnsi" w:hAnsiTheme="minorHAnsi" w:cstheme="minorHAnsi"/>
                <w:b/>
                <w:szCs w:val="22"/>
              </w:rPr>
              <w:t>6.33%</w:t>
            </w:r>
          </w:p>
        </w:tc>
        <w:tc>
          <w:tcPr>
            <w:tcW w:w="3692" w:type="pct"/>
            <w:tcBorders>
              <w:top w:val="single" w:sz="4" w:space="0" w:color="auto"/>
              <w:left w:val="single" w:sz="4" w:space="0" w:color="auto"/>
              <w:bottom w:val="single" w:sz="4" w:space="0" w:color="auto"/>
              <w:right w:val="single" w:sz="4" w:space="0" w:color="auto"/>
            </w:tcBorders>
            <w:vAlign w:val="center"/>
          </w:tcPr>
          <w:p w14:paraId="24217478"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 xml:space="preserve">Limitation periods generally, limitation periods for personal injuries actions, accrual of the cause of action </w:t>
            </w:r>
            <w:r>
              <w:rPr>
                <w:rFonts w:asciiTheme="minorHAnsi" w:hAnsiTheme="minorHAnsi" w:cstheme="minorHAnsi"/>
                <w:szCs w:val="22"/>
              </w:rPr>
              <w:t>and persons under disabilities.</w:t>
            </w:r>
            <w:r w:rsidRPr="00FF3072">
              <w:rPr>
                <w:rFonts w:asciiTheme="minorHAnsi" w:hAnsiTheme="minorHAnsi" w:cstheme="minorHAnsi"/>
                <w:szCs w:val="22"/>
              </w:rPr>
              <w:t xml:space="preserve"> </w:t>
            </w:r>
          </w:p>
        </w:tc>
      </w:tr>
      <w:tr w:rsidR="00F71554" w:rsidRPr="00FF3072" w14:paraId="1A7AC66E"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24C5E0C9"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Defences</w:t>
            </w:r>
          </w:p>
          <w:p w14:paraId="564D4890"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1.33 hrs, </w:t>
            </w:r>
            <w:r w:rsidRPr="00FF3072">
              <w:rPr>
                <w:rFonts w:asciiTheme="minorHAnsi" w:hAnsiTheme="minorHAnsi" w:cstheme="minorHAnsi"/>
                <w:b/>
                <w:szCs w:val="22"/>
              </w:rPr>
              <w:t>6.33%</w:t>
            </w:r>
          </w:p>
        </w:tc>
        <w:tc>
          <w:tcPr>
            <w:tcW w:w="3692" w:type="pct"/>
            <w:tcBorders>
              <w:top w:val="single" w:sz="4" w:space="0" w:color="auto"/>
              <w:left w:val="single" w:sz="4" w:space="0" w:color="auto"/>
              <w:bottom w:val="single" w:sz="4" w:space="0" w:color="auto"/>
              <w:right w:val="single" w:sz="4" w:space="0" w:color="auto"/>
            </w:tcBorders>
            <w:vAlign w:val="center"/>
          </w:tcPr>
          <w:p w14:paraId="6DE58DB8"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 xml:space="preserve">Contributory negligence, waiver, illegality </w:t>
            </w:r>
          </w:p>
        </w:tc>
      </w:tr>
      <w:tr w:rsidR="00F71554" w:rsidRPr="00FF3072" w14:paraId="5D145FA3"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731B23BA"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Remedies</w:t>
            </w:r>
          </w:p>
          <w:p w14:paraId="7336987E"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 xml:space="preserve">1.33 hrs, </w:t>
            </w:r>
            <w:r w:rsidRPr="00FF3072">
              <w:rPr>
                <w:rFonts w:asciiTheme="minorHAnsi" w:hAnsiTheme="minorHAnsi" w:cstheme="minorHAnsi"/>
                <w:b/>
                <w:szCs w:val="22"/>
              </w:rPr>
              <w:t>6.33%</w:t>
            </w:r>
          </w:p>
        </w:tc>
        <w:tc>
          <w:tcPr>
            <w:tcW w:w="3692" w:type="pct"/>
            <w:tcBorders>
              <w:top w:val="single" w:sz="4" w:space="0" w:color="auto"/>
              <w:left w:val="single" w:sz="4" w:space="0" w:color="auto"/>
              <w:bottom w:val="single" w:sz="4" w:space="0" w:color="auto"/>
              <w:right w:val="single" w:sz="4" w:space="0" w:color="auto"/>
            </w:tcBorders>
            <w:vAlign w:val="center"/>
          </w:tcPr>
          <w:p w14:paraId="108518C8"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General Damages, special damages, aggravated da</w:t>
            </w:r>
            <w:r>
              <w:rPr>
                <w:rFonts w:asciiTheme="minorHAnsi" w:hAnsiTheme="minorHAnsi" w:cstheme="minorHAnsi"/>
                <w:szCs w:val="22"/>
              </w:rPr>
              <w:t>mages and exemplary damages.</w:t>
            </w:r>
          </w:p>
        </w:tc>
      </w:tr>
      <w:tr w:rsidR="00F71554" w:rsidRPr="00FF3072" w14:paraId="09D42244" w14:textId="77777777" w:rsidTr="00B54421">
        <w:tc>
          <w:tcPr>
            <w:tcW w:w="1308" w:type="pct"/>
            <w:tcBorders>
              <w:top w:val="single" w:sz="4" w:space="0" w:color="auto"/>
              <w:left w:val="single" w:sz="4" w:space="0" w:color="auto"/>
              <w:bottom w:val="single" w:sz="4" w:space="0" w:color="auto"/>
              <w:right w:val="single" w:sz="4" w:space="0" w:color="auto"/>
            </w:tcBorders>
            <w:vAlign w:val="center"/>
          </w:tcPr>
          <w:p w14:paraId="71A5C5C8" w14:textId="77777777" w:rsidR="00F71554" w:rsidRPr="00F479F8" w:rsidRDefault="00F71554" w:rsidP="00B54421">
            <w:pPr>
              <w:rPr>
                <w:rFonts w:asciiTheme="minorHAnsi" w:hAnsiTheme="minorHAnsi" w:cstheme="minorHAnsi"/>
                <w:b/>
                <w:szCs w:val="22"/>
                <w:u w:val="single"/>
              </w:rPr>
            </w:pPr>
            <w:r w:rsidRPr="00F479F8">
              <w:rPr>
                <w:rFonts w:asciiTheme="minorHAnsi" w:hAnsiTheme="minorHAnsi" w:cstheme="minorHAnsi"/>
                <w:b/>
                <w:szCs w:val="22"/>
                <w:u w:val="single"/>
              </w:rPr>
              <w:t xml:space="preserve">Revision </w:t>
            </w:r>
          </w:p>
          <w:p w14:paraId="7FA17420" w14:textId="77777777" w:rsidR="00F71554" w:rsidRPr="00FF3072" w:rsidRDefault="00F71554" w:rsidP="00B54421">
            <w:pPr>
              <w:rPr>
                <w:rFonts w:asciiTheme="minorHAnsi" w:hAnsiTheme="minorHAnsi" w:cstheme="minorHAnsi"/>
                <w:b/>
                <w:szCs w:val="22"/>
              </w:rPr>
            </w:pPr>
            <w:r>
              <w:rPr>
                <w:rFonts w:asciiTheme="minorHAnsi" w:hAnsiTheme="minorHAnsi" w:cstheme="minorHAnsi"/>
                <w:b/>
                <w:szCs w:val="22"/>
              </w:rPr>
              <w:t>1 hr, 5%</w:t>
            </w:r>
          </w:p>
        </w:tc>
        <w:tc>
          <w:tcPr>
            <w:tcW w:w="3692" w:type="pct"/>
            <w:tcBorders>
              <w:top w:val="single" w:sz="4" w:space="0" w:color="auto"/>
              <w:left w:val="single" w:sz="4" w:space="0" w:color="auto"/>
              <w:bottom w:val="single" w:sz="4" w:space="0" w:color="auto"/>
              <w:right w:val="single" w:sz="4" w:space="0" w:color="auto"/>
            </w:tcBorders>
            <w:vAlign w:val="center"/>
          </w:tcPr>
          <w:p w14:paraId="6FF0F42C" w14:textId="77777777" w:rsidR="00F71554" w:rsidRPr="00FF3072" w:rsidRDefault="00F71554" w:rsidP="00B54421">
            <w:pPr>
              <w:rPr>
                <w:rFonts w:asciiTheme="minorHAnsi" w:hAnsiTheme="minorHAnsi" w:cstheme="minorHAnsi"/>
                <w:szCs w:val="22"/>
              </w:rPr>
            </w:pPr>
            <w:r w:rsidRPr="00FF3072">
              <w:rPr>
                <w:rFonts w:asciiTheme="minorHAnsi" w:hAnsiTheme="minorHAnsi" w:cstheme="minorHAnsi"/>
                <w:szCs w:val="22"/>
              </w:rPr>
              <w:t xml:space="preserve">Revision and exam preparation. </w:t>
            </w:r>
          </w:p>
        </w:tc>
      </w:tr>
    </w:tbl>
    <w:p w14:paraId="2A333BEF" w14:textId="77777777" w:rsidR="00F71554" w:rsidRDefault="00F71554" w:rsidP="00F71554">
      <w:pPr>
        <w:rPr>
          <w:rFonts w:asciiTheme="minorHAnsi" w:hAnsiTheme="minorHAnsi" w:cstheme="minorHAnsi"/>
          <w:szCs w:val="22"/>
        </w:rPr>
      </w:pPr>
    </w:p>
    <w:p w14:paraId="0A8F0044" w14:textId="77777777" w:rsidR="00F71554" w:rsidRPr="00F479F8" w:rsidRDefault="00F71554" w:rsidP="00F71554">
      <w:pPr>
        <w:pStyle w:val="Heading3"/>
      </w:pPr>
      <w:r w:rsidRPr="00F479F8">
        <w:t>Module teaching and learning (including formative assessment) strategy</w:t>
      </w:r>
    </w:p>
    <w:p w14:paraId="2B09EC46" w14:textId="77777777" w:rsidR="00F71554" w:rsidRPr="00FF3072" w:rsidRDefault="00F71554" w:rsidP="00F71554">
      <w:pPr>
        <w:jc w:val="both"/>
        <w:rPr>
          <w:rFonts w:asciiTheme="minorHAnsi" w:hAnsiTheme="minorHAnsi" w:cstheme="minorHAnsi"/>
          <w:color w:val="000000" w:themeColor="text1"/>
          <w:szCs w:val="22"/>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36B9FC6B" w14:textId="77777777" w:rsidR="00F71554" w:rsidRPr="00FF3072" w:rsidRDefault="00F71554" w:rsidP="00F71554">
      <w:pPr>
        <w:rPr>
          <w:rFonts w:asciiTheme="minorHAnsi" w:hAnsiTheme="minorHAnsi" w:cstheme="minorHAnsi"/>
          <w:szCs w:val="22"/>
        </w:rPr>
      </w:pPr>
    </w:p>
    <w:p w14:paraId="1815572F" w14:textId="77777777" w:rsidR="00F71554" w:rsidRPr="00F479F8" w:rsidRDefault="00F71554" w:rsidP="00F71554">
      <w:pPr>
        <w:pStyle w:val="Heading3"/>
      </w:pPr>
      <w:r w:rsidRPr="00F479F8">
        <w:t>Work-based learning and practice-placement</w:t>
      </w:r>
    </w:p>
    <w:p w14:paraId="05BE7667" w14:textId="77777777" w:rsidR="00F71554" w:rsidRPr="00FF3072" w:rsidRDefault="00F71554" w:rsidP="00F71554">
      <w:pPr>
        <w:rPr>
          <w:rFonts w:asciiTheme="minorHAnsi" w:hAnsiTheme="minorHAnsi" w:cstheme="minorHAnsi"/>
          <w:szCs w:val="22"/>
        </w:rPr>
      </w:pPr>
      <w:r>
        <w:rPr>
          <w:rFonts w:asciiTheme="minorHAnsi" w:hAnsiTheme="minorHAnsi" w:cstheme="minorHAnsi"/>
          <w:szCs w:val="22"/>
        </w:rPr>
        <w:t>There is no work-</w:t>
      </w:r>
      <w:r w:rsidRPr="00FF3072">
        <w:rPr>
          <w:rFonts w:asciiTheme="minorHAnsi" w:hAnsiTheme="minorHAnsi" w:cstheme="minorHAnsi"/>
          <w:szCs w:val="22"/>
        </w:rPr>
        <w:t>based learning or practical placement in the module.</w:t>
      </w:r>
    </w:p>
    <w:p w14:paraId="76D0F61A" w14:textId="77777777" w:rsidR="00F71554" w:rsidRPr="00FF3072" w:rsidRDefault="00F71554" w:rsidP="00F71554">
      <w:pPr>
        <w:rPr>
          <w:rFonts w:asciiTheme="minorHAnsi" w:hAnsiTheme="minorHAnsi" w:cstheme="minorHAnsi"/>
          <w:szCs w:val="22"/>
        </w:rPr>
      </w:pPr>
    </w:p>
    <w:p w14:paraId="497E357C" w14:textId="77777777" w:rsidR="00F71554" w:rsidRPr="00F479F8" w:rsidRDefault="00F71554" w:rsidP="00F71554">
      <w:pPr>
        <w:pStyle w:val="Heading3"/>
      </w:pPr>
      <w:r w:rsidRPr="00F479F8">
        <w:t>E-learning</w:t>
      </w:r>
    </w:p>
    <w:p w14:paraId="09D6C193" w14:textId="77777777" w:rsidR="00F71554" w:rsidRPr="00FF3072" w:rsidRDefault="00F71554" w:rsidP="00F71554">
      <w:pPr>
        <w:jc w:val="both"/>
        <w:rPr>
          <w:rFonts w:asciiTheme="minorHAnsi" w:hAnsiTheme="minorHAnsi" w:cstheme="minorHAnsi"/>
          <w:szCs w:val="22"/>
        </w:rPr>
      </w:pPr>
      <w:r w:rsidRPr="00FF3072">
        <w:rPr>
          <w:rFonts w:asciiTheme="minorHAnsi" w:hAnsiTheme="minorHAnsi" w:cstheme="minorHAnsi"/>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szCs w:val="22"/>
        </w:rPr>
        <w:t>learners</w:t>
      </w:r>
      <w:r w:rsidRPr="00FF3072">
        <w:rPr>
          <w:rFonts w:asciiTheme="minorHAnsi" w:hAnsiTheme="minorHAnsi" w:cstheme="minorHAnsi"/>
          <w:szCs w:val="22"/>
        </w:rPr>
        <w:t xml:space="preserve"> give and receive feedback, forums where </w:t>
      </w:r>
      <w:r>
        <w:rPr>
          <w:rFonts w:asciiTheme="minorHAnsi" w:hAnsiTheme="minorHAnsi" w:cstheme="minorHAnsi"/>
          <w:szCs w:val="22"/>
        </w:rPr>
        <w:t>learners</w:t>
      </w:r>
      <w:r w:rsidRPr="00FF3072">
        <w:rPr>
          <w:rFonts w:asciiTheme="minorHAnsi" w:hAnsiTheme="minorHAnsi" w:cstheme="minorHAnsi"/>
          <w:szCs w:val="22"/>
        </w:rPr>
        <w:t xml:space="preserve"> must contribute, formative quizzes and video links.</w:t>
      </w:r>
    </w:p>
    <w:p w14:paraId="0ECCCA9E" w14:textId="77777777" w:rsidR="00F71554" w:rsidRDefault="00F71554" w:rsidP="00F71554">
      <w:pPr>
        <w:suppressAutoHyphens w:val="0"/>
        <w:spacing w:line="259" w:lineRule="auto"/>
        <w:rPr>
          <w:rFonts w:asciiTheme="minorHAnsi" w:hAnsiTheme="minorHAnsi" w:cstheme="minorHAnsi"/>
          <w:szCs w:val="22"/>
        </w:rPr>
      </w:pPr>
    </w:p>
    <w:p w14:paraId="6185DB4D" w14:textId="77777777" w:rsidR="00F71554" w:rsidRPr="00F479F8" w:rsidRDefault="00F71554" w:rsidP="00F71554">
      <w:pPr>
        <w:pStyle w:val="Heading3"/>
      </w:pPr>
      <w:r w:rsidRPr="00F479F8">
        <w:t>Module physical resource requirements</w:t>
      </w:r>
    </w:p>
    <w:p w14:paraId="673AF2E2" w14:textId="77777777" w:rsidR="00F71554" w:rsidRPr="00FF3072" w:rsidRDefault="00F71554" w:rsidP="00F71554">
      <w:pPr>
        <w:jc w:val="both"/>
        <w:rPr>
          <w:rFonts w:asciiTheme="minorHAnsi" w:hAnsiTheme="minorHAnsi" w:cstheme="minorHAnsi"/>
          <w:szCs w:val="22"/>
        </w:rPr>
      </w:pPr>
      <w:r w:rsidRPr="00FF3072">
        <w:rPr>
          <w:rFonts w:asciiTheme="minorHAnsi" w:hAnsiTheme="minorHAnsi" w:cstheme="minorHAnsi"/>
          <w:szCs w:val="22"/>
        </w:rPr>
        <w:t xml:space="preserve">Requirements are for a fully equipped classroom. The classroom has </w:t>
      </w:r>
      <w:r>
        <w:rPr>
          <w:rFonts w:asciiTheme="minorHAnsi" w:hAnsiTheme="minorHAnsi" w:cstheme="minorHAnsi"/>
          <w:szCs w:val="22"/>
        </w:rPr>
        <w:t>Wi-Fi</w:t>
      </w:r>
      <w:r w:rsidRPr="00FF3072">
        <w:rPr>
          <w:rFonts w:asciiTheme="minorHAnsi" w:hAnsiTheme="minorHAnsi" w:cstheme="minorHAnsi"/>
          <w:szCs w:val="22"/>
        </w:rPr>
        <w:t xml:space="preserve"> access and is equipped with a PC with Zoom and Microsoft Office. In addition the classroom has digital recording facilities and digital projector. No other softwa</w:t>
      </w:r>
      <w:r>
        <w:rPr>
          <w:rFonts w:asciiTheme="minorHAnsi" w:hAnsiTheme="minorHAnsi" w:cstheme="minorHAnsi"/>
          <w:szCs w:val="22"/>
        </w:rPr>
        <w:t xml:space="preserve">re is required for this module. </w:t>
      </w:r>
      <w:r w:rsidRPr="00FF3072">
        <w:rPr>
          <w:rFonts w:asciiTheme="minorHAnsi" w:hAnsiTheme="minorHAnsi" w:cstheme="minorHAnsi"/>
          <w:szCs w:val="22"/>
        </w:rPr>
        <w:t>The College library has a dedicated law section and also online legal research tools including Justice One, Westlaw, Hein Online.</w:t>
      </w:r>
    </w:p>
    <w:p w14:paraId="5B84C71B" w14:textId="77777777" w:rsidR="00F71554" w:rsidRPr="00FF3072" w:rsidRDefault="00F71554" w:rsidP="00F71554">
      <w:pPr>
        <w:rPr>
          <w:rFonts w:asciiTheme="minorHAnsi" w:hAnsiTheme="minorHAnsi" w:cstheme="minorHAnsi"/>
          <w:szCs w:val="22"/>
        </w:rPr>
      </w:pPr>
    </w:p>
    <w:p w14:paraId="0FD72C15" w14:textId="77777777" w:rsidR="00F71554" w:rsidRPr="00F479F8" w:rsidRDefault="00F71554" w:rsidP="00F71554">
      <w:pPr>
        <w:pStyle w:val="Heading3"/>
      </w:pPr>
      <w:r w:rsidRPr="00F479F8">
        <w:t>Reading lists and other information resources</w:t>
      </w:r>
    </w:p>
    <w:p w14:paraId="4CC2C9DD" w14:textId="77777777" w:rsidR="00F71554" w:rsidRDefault="00F71554" w:rsidP="00F71554">
      <w:pPr>
        <w:rPr>
          <w:rFonts w:asciiTheme="minorHAnsi" w:hAnsiTheme="minorHAnsi" w:cstheme="minorHAnsi"/>
          <w:b/>
          <w:color w:val="000000" w:themeColor="text1"/>
          <w:szCs w:val="22"/>
        </w:rPr>
      </w:pPr>
    </w:p>
    <w:p w14:paraId="67C711E1" w14:textId="77777777" w:rsidR="00F71554" w:rsidRPr="00FF3072" w:rsidRDefault="00F71554" w:rsidP="00F71554">
      <w:pP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Primary reading</w:t>
      </w:r>
    </w:p>
    <w:p w14:paraId="5B05C279" w14:textId="77777777" w:rsidR="00F71554" w:rsidRPr="00F479F8" w:rsidRDefault="00F71554" w:rsidP="00F71554">
      <w:pPr>
        <w:ind w:left="1080" w:right="520" w:hanging="1080"/>
        <w:rPr>
          <w:rFonts w:asciiTheme="minorHAnsi" w:hAnsiTheme="minorHAnsi" w:cstheme="minorHAnsi"/>
          <w:color w:val="000000" w:themeColor="text1"/>
          <w:szCs w:val="22"/>
        </w:rPr>
      </w:pPr>
      <w:r w:rsidRPr="00F479F8">
        <w:rPr>
          <w:rFonts w:asciiTheme="minorHAnsi" w:hAnsiTheme="minorHAnsi" w:cstheme="minorHAnsi"/>
          <w:color w:val="000000" w:themeColor="text1"/>
          <w:szCs w:val="22"/>
        </w:rPr>
        <w:t xml:space="preserve">McMahon and </w:t>
      </w:r>
      <w:proofErr w:type="spellStart"/>
      <w:r w:rsidRPr="00F479F8">
        <w:rPr>
          <w:rFonts w:asciiTheme="minorHAnsi" w:hAnsiTheme="minorHAnsi" w:cstheme="minorHAnsi"/>
          <w:color w:val="000000" w:themeColor="text1"/>
          <w:szCs w:val="22"/>
        </w:rPr>
        <w:t>Binchy</w:t>
      </w:r>
      <w:proofErr w:type="spellEnd"/>
      <w:r w:rsidRPr="00F479F8">
        <w:rPr>
          <w:rFonts w:asciiTheme="minorHAnsi" w:hAnsiTheme="minorHAnsi" w:cstheme="minorHAnsi"/>
          <w:color w:val="000000" w:themeColor="text1"/>
          <w:szCs w:val="22"/>
        </w:rPr>
        <w:t>, Law of Torts (2013, Dublin; Bloomsbury Professional)</w:t>
      </w:r>
    </w:p>
    <w:p w14:paraId="07027EB7" w14:textId="77777777" w:rsidR="00F71554" w:rsidRPr="00F479F8" w:rsidRDefault="00F71554" w:rsidP="00F71554">
      <w:pPr>
        <w:ind w:left="1080" w:right="520" w:hanging="1080"/>
        <w:rPr>
          <w:rFonts w:asciiTheme="minorHAnsi" w:hAnsiTheme="minorHAnsi" w:cstheme="minorHAnsi"/>
          <w:color w:val="000000" w:themeColor="text1"/>
          <w:szCs w:val="22"/>
        </w:rPr>
      </w:pPr>
      <w:r w:rsidRPr="00F479F8">
        <w:rPr>
          <w:rFonts w:asciiTheme="minorHAnsi" w:hAnsiTheme="minorHAnsi" w:cstheme="minorHAnsi"/>
          <w:color w:val="000000" w:themeColor="text1"/>
          <w:szCs w:val="22"/>
        </w:rPr>
        <w:t xml:space="preserve">Quill, Torts in Ireland (2014, Dublin; Gill) </w:t>
      </w:r>
    </w:p>
    <w:p w14:paraId="05C3F565" w14:textId="77777777" w:rsidR="00F71554" w:rsidRPr="00FF3072" w:rsidRDefault="00F71554" w:rsidP="00F71554">
      <w:pPr>
        <w:ind w:left="284" w:right="520" w:hanging="284"/>
        <w:rPr>
          <w:rFonts w:asciiTheme="minorHAnsi" w:hAnsiTheme="minorHAnsi" w:cstheme="minorHAnsi"/>
          <w:color w:val="000000" w:themeColor="text1"/>
          <w:szCs w:val="22"/>
        </w:rPr>
      </w:pPr>
    </w:p>
    <w:p w14:paraId="49A9DF09" w14:textId="77777777" w:rsidR="00F71554" w:rsidRPr="00FF3072" w:rsidRDefault="00F71554" w:rsidP="00F71554">
      <w:pP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Secondary reading</w:t>
      </w:r>
    </w:p>
    <w:p w14:paraId="14DE30B7" w14:textId="77777777" w:rsidR="00F71554" w:rsidRPr="00FF3072" w:rsidRDefault="00F71554" w:rsidP="00F71554">
      <w:pPr>
        <w:ind w:left="1080" w:right="520" w:hanging="10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Canny, Limitations of Actions (2016, Dublin, </w:t>
      </w:r>
      <w:proofErr w:type="spellStart"/>
      <w:r w:rsidRPr="00FF3072">
        <w:rPr>
          <w:rFonts w:asciiTheme="minorHAnsi" w:hAnsiTheme="minorHAnsi" w:cstheme="minorHAnsi"/>
          <w:color w:val="000000" w:themeColor="text1"/>
          <w:szCs w:val="22"/>
        </w:rPr>
        <w:t>Roundhall</w:t>
      </w:r>
      <w:proofErr w:type="spellEnd"/>
      <w:r w:rsidRPr="00FF3072">
        <w:rPr>
          <w:rFonts w:asciiTheme="minorHAnsi" w:hAnsiTheme="minorHAnsi" w:cstheme="minorHAnsi"/>
          <w:color w:val="000000" w:themeColor="text1"/>
          <w:szCs w:val="22"/>
        </w:rPr>
        <w:t>)</w:t>
      </w:r>
    </w:p>
    <w:p w14:paraId="2AFFAB28" w14:textId="77777777" w:rsidR="00F71554" w:rsidRPr="00FF3072" w:rsidRDefault="00F71554" w:rsidP="00F71554">
      <w:pPr>
        <w:ind w:left="1080" w:right="520" w:hanging="10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Cox and McCullough, Defamation Law and Practice (2014, Dublin, Clarus Press)</w:t>
      </w:r>
    </w:p>
    <w:p w14:paraId="2D55ECBB" w14:textId="77777777" w:rsidR="00F71554" w:rsidRPr="00FF3072" w:rsidRDefault="00F71554" w:rsidP="00F71554">
      <w:pPr>
        <w:ind w:left="1080" w:right="520" w:hanging="10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Jennings and Scannell, The Law of Personal Injuries (2016, Dublin, </w:t>
      </w:r>
      <w:proofErr w:type="spellStart"/>
      <w:r w:rsidRPr="00FF3072">
        <w:rPr>
          <w:rFonts w:asciiTheme="minorHAnsi" w:hAnsiTheme="minorHAnsi" w:cstheme="minorHAnsi"/>
          <w:color w:val="000000" w:themeColor="text1"/>
          <w:szCs w:val="22"/>
        </w:rPr>
        <w:t>Roundhall</w:t>
      </w:r>
      <w:proofErr w:type="spellEnd"/>
      <w:r w:rsidRPr="00FF3072">
        <w:rPr>
          <w:rFonts w:asciiTheme="minorHAnsi" w:hAnsiTheme="minorHAnsi" w:cstheme="minorHAnsi"/>
          <w:color w:val="000000" w:themeColor="text1"/>
          <w:szCs w:val="22"/>
        </w:rPr>
        <w:t>)</w:t>
      </w:r>
    </w:p>
    <w:p w14:paraId="54679B8C" w14:textId="77777777" w:rsidR="00F71554" w:rsidRPr="00FF3072" w:rsidRDefault="00F71554" w:rsidP="00F71554">
      <w:pPr>
        <w:ind w:left="1080" w:right="520" w:hanging="10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Salmond and Huston, Law of Torts (1996, London, Sweet &amp; Maxwell)</w:t>
      </w:r>
    </w:p>
    <w:p w14:paraId="25C72CFE" w14:textId="77777777" w:rsidR="00F71554" w:rsidRPr="00FF3072" w:rsidRDefault="00F71554" w:rsidP="00F71554">
      <w:pPr>
        <w:rPr>
          <w:rFonts w:asciiTheme="minorHAnsi" w:hAnsiTheme="minorHAnsi" w:cstheme="minorHAnsi"/>
          <w:color w:val="000000" w:themeColor="text1"/>
          <w:szCs w:val="22"/>
        </w:rPr>
      </w:pPr>
    </w:p>
    <w:p w14:paraId="6515CBA9" w14:textId="77777777" w:rsidR="00F71554" w:rsidRPr="00F479F8" w:rsidRDefault="00F71554" w:rsidP="00F71554">
      <w:pPr>
        <w:pStyle w:val="Heading3"/>
      </w:pPr>
      <w:r w:rsidRPr="00F479F8">
        <w:t>Specifications for module staffing requirements</w:t>
      </w:r>
    </w:p>
    <w:p w14:paraId="103305DD" w14:textId="77777777" w:rsidR="00F71554" w:rsidRPr="00FF3072" w:rsidRDefault="00F71554" w:rsidP="00F71554">
      <w:pPr>
        <w:jc w:val="both"/>
        <w:rPr>
          <w:b/>
          <w:bCs/>
          <w:color w:val="000000" w:themeColor="text1"/>
        </w:rPr>
      </w:pPr>
      <w:r w:rsidRPr="00325408">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bCs/>
        </w:rPr>
        <w:t>Industry experience is beneficial but not a requirement.</w:t>
      </w:r>
    </w:p>
    <w:p w14:paraId="10749F3E" w14:textId="77777777" w:rsidR="00F71554" w:rsidRPr="00F479F8" w:rsidRDefault="00F71554" w:rsidP="00F71554">
      <w:pPr>
        <w:pStyle w:val="Heading3"/>
      </w:pPr>
      <w:r w:rsidRPr="00F479F8">
        <w:lastRenderedPageBreak/>
        <w:t xml:space="preserve">Module summative assessment strategy </w:t>
      </w:r>
    </w:p>
    <w:p w14:paraId="650DCA97" w14:textId="77777777" w:rsidR="00F71554" w:rsidRPr="00330401" w:rsidRDefault="00F71554" w:rsidP="00F71554">
      <w:pPr>
        <w:pStyle w:val="NormalWeb"/>
        <w:spacing w:before="0" w:beforeAutospacing="0" w:after="0" w:afterAutospacing="0"/>
        <w:jc w:val="both"/>
        <w:rPr>
          <w:rFonts w:ascii="Calibri" w:hAnsi="Calibri" w:cstheme="minorHAnsi"/>
          <w:color w:val="000000"/>
          <w:sz w:val="22"/>
          <w:szCs w:val="22"/>
        </w:rPr>
      </w:pPr>
      <w:r w:rsidRPr="00330401">
        <w:rPr>
          <w:rFonts w:ascii="Calibri" w:hAnsi="Calibri" w:cstheme="minorHAnsi"/>
          <w:color w:val="000000"/>
          <w:sz w:val="22"/>
          <w:szCs w:val="22"/>
        </w:rPr>
        <w:t xml:space="preserve">Theoretical knowledge will be assessed at the end of the module by practical assignment , which requires </w:t>
      </w:r>
      <w:r>
        <w:rPr>
          <w:rFonts w:ascii="Calibri" w:hAnsi="Calibri" w:cstheme="minorHAnsi"/>
          <w:color w:val="000000"/>
          <w:sz w:val="22"/>
          <w:szCs w:val="22"/>
        </w:rPr>
        <w:t>learner</w:t>
      </w:r>
      <w:r w:rsidRPr="00330401">
        <w:rPr>
          <w:rFonts w:ascii="Calibri" w:hAnsi="Calibri" w:cstheme="minorHAnsi"/>
          <w:color w:val="000000"/>
          <w:sz w:val="22"/>
          <w:szCs w:val="22"/>
        </w:rPr>
        <w:t>s to advise a fictional client in a problem-based question (worth 60% of overall grade). Emphasis is placed on the demonstration of effective academic writing and an analysis of key concepts or topics on the programme. The practical assignment question is a comprehensive problem-style question, aimed at assessing the learner’s ability to apply the law to practical, factual scenarios.</w:t>
      </w:r>
    </w:p>
    <w:p w14:paraId="5D21DE1E" w14:textId="77777777" w:rsidR="00F71554" w:rsidRPr="00330401" w:rsidRDefault="00F71554" w:rsidP="00F71554">
      <w:pPr>
        <w:pStyle w:val="NormalWeb"/>
        <w:spacing w:before="0" w:beforeAutospacing="0" w:after="0" w:afterAutospacing="0"/>
        <w:jc w:val="both"/>
        <w:rPr>
          <w:rFonts w:ascii="Calibri" w:hAnsi="Calibri" w:cstheme="minorHAnsi"/>
          <w:color w:val="000000"/>
          <w:sz w:val="22"/>
          <w:szCs w:val="22"/>
        </w:rPr>
      </w:pPr>
    </w:p>
    <w:p w14:paraId="775307E0" w14:textId="77777777" w:rsidR="00F71554" w:rsidRDefault="00F71554" w:rsidP="00F71554">
      <w:pPr>
        <w:jc w:val="both"/>
        <w:rPr>
          <w:rFonts w:cstheme="minorHAnsi"/>
          <w:color w:val="000000"/>
          <w:szCs w:val="22"/>
        </w:rPr>
      </w:pPr>
      <w:r w:rsidRPr="00330401">
        <w:rPr>
          <w:rFonts w:cstheme="minorHAnsi"/>
          <w:color w:val="000000"/>
          <w:szCs w:val="22"/>
        </w:rPr>
        <w:t>The assessment will be supplemented by a more traditional assignment (worth 40% of overall grade), which will be essay-based and aimed at enabling learners to use the legal research and academic writing skills taught in class. The following table indicates the module’s learning outcomes’ alignment with the assessment used for the module:</w:t>
      </w:r>
    </w:p>
    <w:p w14:paraId="47621A8E" w14:textId="77777777" w:rsidR="00F71554" w:rsidRPr="00FF3072" w:rsidRDefault="00F71554" w:rsidP="00F71554">
      <w:pPr>
        <w:jc w:val="both"/>
        <w:rPr>
          <w:rFonts w:asciiTheme="minorHAnsi" w:hAnsiTheme="minorHAnsi" w:cstheme="minorHAnsi"/>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F71554" w:rsidRPr="00FF3072" w14:paraId="5DFC0B8B" w14:textId="77777777" w:rsidTr="00B54421">
        <w:tc>
          <w:tcPr>
            <w:tcW w:w="846" w:type="dxa"/>
            <w:shd w:val="clear" w:color="auto" w:fill="D9E2F3" w:themeFill="accent1" w:themeFillTint="33"/>
            <w:vAlign w:val="center"/>
          </w:tcPr>
          <w:p w14:paraId="19A18EEF" w14:textId="77777777" w:rsidR="00F71554" w:rsidRPr="00FF3072" w:rsidRDefault="00F71554" w:rsidP="00B54421">
            <w:pPr>
              <w:pStyle w:val="AAValidation"/>
              <w:spacing w:line="240" w:lineRule="auto"/>
              <w:jc w:val="center"/>
              <w:rPr>
                <w:rFonts w:eastAsiaTheme="minorHAnsi" w:cstheme="minorHAnsi"/>
                <w:b/>
                <w:color w:val="auto"/>
                <w:szCs w:val="22"/>
                <w:lang w:val="en-IE"/>
              </w:rPr>
            </w:pPr>
            <w:r w:rsidRPr="00FF3072">
              <w:rPr>
                <w:rFonts w:eastAsiaTheme="minorHAnsi" w:cstheme="minorHAnsi"/>
                <w:b/>
                <w:color w:val="auto"/>
                <w:szCs w:val="22"/>
                <w:lang w:val="en-IE"/>
              </w:rPr>
              <w:t>No.</w:t>
            </w:r>
          </w:p>
        </w:tc>
        <w:tc>
          <w:tcPr>
            <w:tcW w:w="5103" w:type="dxa"/>
            <w:shd w:val="clear" w:color="auto" w:fill="D9E2F3" w:themeFill="accent1" w:themeFillTint="33"/>
            <w:vAlign w:val="center"/>
          </w:tcPr>
          <w:p w14:paraId="65F51607" w14:textId="77777777" w:rsidR="00F71554" w:rsidRPr="00FF3072" w:rsidRDefault="00F71554" w:rsidP="00B54421">
            <w:pPr>
              <w:pStyle w:val="AAValidation"/>
              <w:spacing w:line="240" w:lineRule="auto"/>
              <w:jc w:val="left"/>
              <w:rPr>
                <w:rFonts w:eastAsiaTheme="minorHAnsi" w:cstheme="minorHAnsi"/>
                <w:b/>
                <w:color w:val="auto"/>
                <w:szCs w:val="22"/>
                <w:lang w:val="en-IE"/>
              </w:rPr>
            </w:pPr>
            <w:r w:rsidRPr="00FF3072">
              <w:rPr>
                <w:rFonts w:eastAsiaTheme="minorHAnsi" w:cstheme="minorHAnsi"/>
                <w:b/>
                <w:color w:val="auto"/>
                <w:szCs w:val="22"/>
                <w:lang w:val="en-IE"/>
              </w:rPr>
              <w:t>Description</w:t>
            </w:r>
          </w:p>
        </w:tc>
        <w:tc>
          <w:tcPr>
            <w:tcW w:w="1773" w:type="dxa"/>
            <w:shd w:val="clear" w:color="auto" w:fill="D9E2F3" w:themeFill="accent1" w:themeFillTint="33"/>
            <w:vAlign w:val="center"/>
          </w:tcPr>
          <w:p w14:paraId="065AF505" w14:textId="77777777" w:rsidR="00F71554" w:rsidRPr="00FF3072" w:rsidRDefault="00F71554" w:rsidP="00B54421">
            <w:pPr>
              <w:pStyle w:val="AAValidation"/>
              <w:spacing w:line="240" w:lineRule="auto"/>
              <w:jc w:val="left"/>
              <w:rPr>
                <w:rFonts w:eastAsiaTheme="minorHAnsi" w:cstheme="minorHAnsi"/>
                <w:b/>
                <w:color w:val="auto"/>
                <w:szCs w:val="22"/>
                <w:lang w:val="en-IE"/>
              </w:rPr>
            </w:pPr>
            <w:r w:rsidRPr="00FF3072">
              <w:rPr>
                <w:rFonts w:eastAsiaTheme="minorHAnsi" w:cstheme="minorHAnsi"/>
                <w:b/>
                <w:color w:val="auto"/>
                <w:szCs w:val="22"/>
                <w:lang w:val="en-IE"/>
              </w:rPr>
              <w:t>MIMLOs</w:t>
            </w:r>
          </w:p>
        </w:tc>
        <w:tc>
          <w:tcPr>
            <w:tcW w:w="1295" w:type="dxa"/>
            <w:shd w:val="clear" w:color="auto" w:fill="D9E2F3" w:themeFill="accent1" w:themeFillTint="33"/>
            <w:vAlign w:val="center"/>
          </w:tcPr>
          <w:p w14:paraId="6A767890" w14:textId="77777777" w:rsidR="00F71554" w:rsidRPr="00FF3072" w:rsidRDefault="00F71554" w:rsidP="00B54421">
            <w:pPr>
              <w:pStyle w:val="AAValidation"/>
              <w:spacing w:line="240" w:lineRule="auto"/>
              <w:jc w:val="center"/>
              <w:rPr>
                <w:rFonts w:eastAsiaTheme="minorHAnsi" w:cstheme="minorHAnsi"/>
                <w:b/>
                <w:color w:val="auto"/>
                <w:szCs w:val="22"/>
                <w:lang w:val="en-IE"/>
              </w:rPr>
            </w:pPr>
            <w:r w:rsidRPr="00FF3072">
              <w:rPr>
                <w:rFonts w:eastAsiaTheme="minorHAnsi" w:cstheme="minorHAnsi"/>
                <w:b/>
                <w:color w:val="auto"/>
                <w:szCs w:val="22"/>
                <w:lang w:val="en-IE"/>
              </w:rPr>
              <w:t>Weighting</w:t>
            </w:r>
          </w:p>
        </w:tc>
      </w:tr>
      <w:tr w:rsidR="00F71554" w:rsidRPr="00FF3072" w14:paraId="66771C5F" w14:textId="77777777" w:rsidTr="00B54421">
        <w:tc>
          <w:tcPr>
            <w:tcW w:w="846" w:type="dxa"/>
            <w:vAlign w:val="center"/>
          </w:tcPr>
          <w:p w14:paraId="2953CE88" w14:textId="77777777" w:rsidR="00F71554" w:rsidRPr="00FF3072" w:rsidRDefault="00F71554" w:rsidP="00B54421">
            <w:pPr>
              <w:pStyle w:val="AAValidation"/>
              <w:spacing w:line="240" w:lineRule="auto"/>
              <w:jc w:val="center"/>
              <w:rPr>
                <w:rFonts w:eastAsiaTheme="minorHAnsi" w:cstheme="minorHAnsi"/>
                <w:color w:val="auto"/>
                <w:szCs w:val="22"/>
                <w:lang w:val="en-IE"/>
              </w:rPr>
            </w:pPr>
            <w:r w:rsidRPr="00FF3072">
              <w:rPr>
                <w:rFonts w:cstheme="minorHAnsi"/>
                <w:color w:val="auto"/>
                <w:szCs w:val="22"/>
                <w:lang w:val="en-IE"/>
              </w:rPr>
              <w:t>1</w:t>
            </w:r>
          </w:p>
        </w:tc>
        <w:tc>
          <w:tcPr>
            <w:tcW w:w="5103" w:type="dxa"/>
            <w:shd w:val="clear" w:color="auto" w:fill="auto"/>
            <w:vAlign w:val="center"/>
          </w:tcPr>
          <w:p w14:paraId="0F26F4A0" w14:textId="77777777" w:rsidR="00F71554" w:rsidRPr="00457375" w:rsidRDefault="00F71554" w:rsidP="00B54421">
            <w:pPr>
              <w:pStyle w:val="AAValidation"/>
              <w:spacing w:line="240" w:lineRule="auto"/>
              <w:jc w:val="left"/>
              <w:rPr>
                <w:rFonts w:eastAsiaTheme="minorHAnsi" w:cstheme="minorHAnsi"/>
                <w:color w:val="auto"/>
                <w:szCs w:val="22"/>
                <w:lang w:val="en-IE"/>
              </w:rPr>
            </w:pPr>
            <w:r w:rsidRPr="00457375">
              <w:rPr>
                <w:rFonts w:eastAsiaTheme="minorHAnsi" w:cstheme="minorHAnsi"/>
                <w:color w:val="auto"/>
                <w:szCs w:val="22"/>
                <w:lang w:val="en-IE"/>
              </w:rPr>
              <w:t>Essay</w:t>
            </w:r>
          </w:p>
        </w:tc>
        <w:tc>
          <w:tcPr>
            <w:tcW w:w="1773" w:type="dxa"/>
            <w:vAlign w:val="center"/>
          </w:tcPr>
          <w:p w14:paraId="648360F6" w14:textId="77777777" w:rsidR="00F71554" w:rsidRPr="00FF3072" w:rsidRDefault="00F71554" w:rsidP="00B54421">
            <w:pPr>
              <w:pStyle w:val="AAValidation"/>
              <w:spacing w:line="240" w:lineRule="auto"/>
              <w:jc w:val="center"/>
              <w:rPr>
                <w:rFonts w:eastAsiaTheme="minorHAnsi" w:cstheme="minorHAnsi"/>
                <w:color w:val="auto"/>
                <w:szCs w:val="22"/>
                <w:lang w:val="en-IE"/>
              </w:rPr>
            </w:pPr>
            <w:r w:rsidRPr="00AA08FE">
              <w:rPr>
                <w:rFonts w:eastAsiaTheme="minorHAnsi" w:cstheme="minorHAnsi"/>
                <w:color w:val="auto"/>
                <w:szCs w:val="22"/>
                <w:lang w:val="en-IE"/>
              </w:rPr>
              <w:t>(</w:t>
            </w:r>
            <w:proofErr w:type="spellStart"/>
            <w:r w:rsidRPr="00AA08FE">
              <w:rPr>
                <w:rFonts w:eastAsiaTheme="minorHAnsi" w:cstheme="minorHAnsi"/>
                <w:color w:val="auto"/>
                <w:szCs w:val="22"/>
                <w:lang w:val="en-IE"/>
              </w:rPr>
              <w:t>i</w:t>
            </w:r>
            <w:proofErr w:type="spellEnd"/>
            <w:r w:rsidRPr="00AA08FE">
              <w:rPr>
                <w:rFonts w:eastAsiaTheme="minorHAnsi" w:cstheme="minorHAnsi"/>
                <w:color w:val="auto"/>
                <w:szCs w:val="22"/>
                <w:lang w:val="en-IE"/>
              </w:rPr>
              <w:t>) to (</w:t>
            </w:r>
            <w:r>
              <w:rPr>
                <w:rFonts w:eastAsiaTheme="minorHAnsi" w:cstheme="minorHAnsi"/>
                <w:color w:val="auto"/>
                <w:szCs w:val="22"/>
                <w:lang w:val="en-IE"/>
              </w:rPr>
              <w:t>i</w:t>
            </w:r>
            <w:r w:rsidRPr="00AA08FE">
              <w:rPr>
                <w:rFonts w:eastAsiaTheme="minorHAnsi" w:cstheme="minorHAnsi"/>
                <w:color w:val="auto"/>
                <w:szCs w:val="22"/>
                <w:lang w:val="en-IE"/>
              </w:rPr>
              <w:t>v)</w:t>
            </w:r>
          </w:p>
        </w:tc>
        <w:tc>
          <w:tcPr>
            <w:tcW w:w="1295" w:type="dxa"/>
            <w:vAlign w:val="center"/>
          </w:tcPr>
          <w:p w14:paraId="1F2B981C" w14:textId="77777777" w:rsidR="00F71554" w:rsidRPr="00FF3072" w:rsidRDefault="00F71554" w:rsidP="00B54421">
            <w:pPr>
              <w:pStyle w:val="AAValidation"/>
              <w:spacing w:line="240" w:lineRule="auto"/>
              <w:jc w:val="center"/>
              <w:rPr>
                <w:rFonts w:eastAsiaTheme="minorHAnsi" w:cstheme="minorHAnsi"/>
                <w:color w:val="auto"/>
                <w:szCs w:val="22"/>
                <w:lang w:val="en-IE"/>
              </w:rPr>
            </w:pPr>
            <w:r w:rsidRPr="00FF3072">
              <w:rPr>
                <w:rFonts w:eastAsiaTheme="minorHAnsi" w:cstheme="minorHAnsi"/>
                <w:color w:val="auto"/>
                <w:szCs w:val="22"/>
                <w:lang w:val="en-IE"/>
              </w:rPr>
              <w:t>40</w:t>
            </w:r>
          </w:p>
        </w:tc>
      </w:tr>
      <w:tr w:rsidR="00F71554" w:rsidRPr="00FF3072" w14:paraId="34E45693" w14:textId="77777777" w:rsidTr="00B54421">
        <w:tc>
          <w:tcPr>
            <w:tcW w:w="846" w:type="dxa"/>
            <w:vAlign w:val="center"/>
          </w:tcPr>
          <w:p w14:paraId="02885D2E" w14:textId="77777777" w:rsidR="00F71554" w:rsidRPr="00FF3072" w:rsidRDefault="00F71554" w:rsidP="00B54421">
            <w:pPr>
              <w:pStyle w:val="AAValidation"/>
              <w:spacing w:line="240" w:lineRule="auto"/>
              <w:jc w:val="center"/>
              <w:rPr>
                <w:rFonts w:eastAsiaTheme="minorHAnsi" w:cstheme="minorHAnsi"/>
                <w:color w:val="auto"/>
                <w:szCs w:val="22"/>
                <w:lang w:val="en-IE"/>
              </w:rPr>
            </w:pPr>
            <w:r w:rsidRPr="00FF3072">
              <w:rPr>
                <w:rFonts w:cstheme="minorHAnsi"/>
                <w:color w:val="auto"/>
                <w:szCs w:val="22"/>
                <w:lang w:val="en-IE"/>
              </w:rPr>
              <w:t>2</w:t>
            </w:r>
          </w:p>
        </w:tc>
        <w:tc>
          <w:tcPr>
            <w:tcW w:w="5103" w:type="dxa"/>
            <w:shd w:val="clear" w:color="auto" w:fill="auto"/>
            <w:vAlign w:val="center"/>
          </w:tcPr>
          <w:p w14:paraId="446B5A12" w14:textId="77777777" w:rsidR="00F71554" w:rsidRPr="00457375" w:rsidRDefault="00F71554" w:rsidP="00B54421">
            <w:pPr>
              <w:pStyle w:val="AAValidation"/>
              <w:spacing w:line="240" w:lineRule="auto"/>
              <w:jc w:val="left"/>
              <w:rPr>
                <w:rFonts w:eastAsiaTheme="minorHAnsi" w:cstheme="minorHAnsi"/>
                <w:color w:val="auto"/>
                <w:szCs w:val="22"/>
                <w:lang w:val="en-IE"/>
              </w:rPr>
            </w:pPr>
            <w:r>
              <w:rPr>
                <w:rFonts w:eastAsiaTheme="minorHAnsi" w:cstheme="minorHAnsi"/>
                <w:color w:val="auto"/>
                <w:szCs w:val="22"/>
                <w:lang w:val="en-IE"/>
              </w:rPr>
              <w:t>Problem-based practical assignment</w:t>
            </w:r>
          </w:p>
        </w:tc>
        <w:tc>
          <w:tcPr>
            <w:tcW w:w="1773" w:type="dxa"/>
            <w:vAlign w:val="center"/>
          </w:tcPr>
          <w:p w14:paraId="656B2C65" w14:textId="77777777" w:rsidR="00F71554" w:rsidRPr="00FF3072" w:rsidRDefault="00F71554" w:rsidP="00B54421">
            <w:pPr>
              <w:pStyle w:val="AAValidation"/>
              <w:spacing w:line="240" w:lineRule="auto"/>
              <w:jc w:val="center"/>
              <w:rPr>
                <w:rFonts w:eastAsiaTheme="minorHAnsi" w:cstheme="minorHAnsi"/>
                <w:color w:val="auto"/>
                <w:szCs w:val="22"/>
                <w:lang w:val="en-IE"/>
              </w:rPr>
            </w:pPr>
            <w:r w:rsidRPr="00AA08FE">
              <w:rPr>
                <w:rFonts w:eastAsiaTheme="minorHAnsi" w:cstheme="minorHAnsi"/>
                <w:color w:val="auto"/>
                <w:szCs w:val="22"/>
                <w:lang w:val="en-IE"/>
              </w:rPr>
              <w:t>(</w:t>
            </w:r>
            <w:proofErr w:type="spellStart"/>
            <w:r w:rsidRPr="00AA08FE">
              <w:rPr>
                <w:rFonts w:eastAsiaTheme="minorHAnsi" w:cstheme="minorHAnsi"/>
                <w:color w:val="auto"/>
                <w:szCs w:val="22"/>
                <w:lang w:val="en-IE"/>
              </w:rPr>
              <w:t>i</w:t>
            </w:r>
            <w:proofErr w:type="spellEnd"/>
            <w:r w:rsidRPr="00AA08FE">
              <w:rPr>
                <w:rFonts w:eastAsiaTheme="minorHAnsi" w:cstheme="minorHAnsi"/>
                <w:color w:val="auto"/>
                <w:szCs w:val="22"/>
                <w:lang w:val="en-IE"/>
              </w:rPr>
              <w:t>) to (</w:t>
            </w:r>
            <w:r>
              <w:rPr>
                <w:rFonts w:eastAsiaTheme="minorHAnsi" w:cstheme="minorHAnsi"/>
                <w:color w:val="auto"/>
                <w:szCs w:val="22"/>
                <w:lang w:val="en-IE"/>
              </w:rPr>
              <w:t>i</w:t>
            </w:r>
            <w:r w:rsidRPr="00AA08FE">
              <w:rPr>
                <w:rFonts w:eastAsiaTheme="minorHAnsi" w:cstheme="minorHAnsi"/>
                <w:color w:val="auto"/>
                <w:szCs w:val="22"/>
                <w:lang w:val="en-IE"/>
              </w:rPr>
              <w:t>v)</w:t>
            </w:r>
          </w:p>
        </w:tc>
        <w:tc>
          <w:tcPr>
            <w:tcW w:w="1295" w:type="dxa"/>
            <w:vAlign w:val="center"/>
          </w:tcPr>
          <w:p w14:paraId="5B9316F3" w14:textId="77777777" w:rsidR="00F71554" w:rsidRPr="00FF3072" w:rsidRDefault="00F71554" w:rsidP="00B54421">
            <w:pPr>
              <w:pStyle w:val="AAValidation"/>
              <w:spacing w:line="240" w:lineRule="auto"/>
              <w:jc w:val="center"/>
              <w:rPr>
                <w:rFonts w:eastAsiaTheme="minorHAnsi" w:cstheme="minorHAnsi"/>
                <w:color w:val="auto"/>
                <w:szCs w:val="22"/>
                <w:lang w:val="en-IE"/>
              </w:rPr>
            </w:pPr>
            <w:r w:rsidRPr="00FF3072">
              <w:rPr>
                <w:rFonts w:eastAsiaTheme="minorHAnsi" w:cstheme="minorHAnsi"/>
                <w:color w:val="auto"/>
                <w:szCs w:val="22"/>
                <w:lang w:val="en-IE"/>
              </w:rPr>
              <w:t>60</w:t>
            </w:r>
          </w:p>
        </w:tc>
      </w:tr>
    </w:tbl>
    <w:p w14:paraId="36DA0744" w14:textId="77777777" w:rsidR="00F71554" w:rsidRPr="00FF3072" w:rsidRDefault="00F71554" w:rsidP="00F71554">
      <w:pPr>
        <w:rPr>
          <w:rFonts w:asciiTheme="minorHAnsi" w:hAnsiTheme="minorHAnsi" w:cstheme="minorHAnsi"/>
          <w:color w:val="808080" w:themeColor="background1" w:themeShade="80"/>
          <w:szCs w:val="22"/>
        </w:rPr>
      </w:pPr>
    </w:p>
    <w:p w14:paraId="65558894" w14:textId="77777777" w:rsidR="00F71554" w:rsidRDefault="00F71554" w:rsidP="00F71554">
      <w:pPr>
        <w:jc w:val="both"/>
        <w:rPr>
          <w:rFonts w:asciiTheme="minorHAnsi" w:hAnsiTheme="minorHAnsi" w:cstheme="minorHAnsi"/>
          <w:szCs w:val="22"/>
        </w:rPr>
      </w:pPr>
      <w:r w:rsidRPr="00FF3072">
        <w:rPr>
          <w:rFonts w:asciiTheme="minorHAnsi" w:hAnsiTheme="minorHAnsi" w:cstheme="minorHAnsi"/>
          <w:b/>
          <w:szCs w:val="22"/>
        </w:rPr>
        <w:t>Reassessment/Repeat assessment strategy:</w:t>
      </w:r>
      <w:r w:rsidRPr="00FF3072">
        <w:rPr>
          <w:rFonts w:asciiTheme="minorHAnsi" w:hAnsiTheme="minorHAnsi" w:cstheme="minorHAnsi"/>
          <w:szCs w:val="22"/>
        </w:rPr>
        <w:t xml:space="preserve"> Griffith College regulations state that learners must pass all component elements of the module to be deemed to have passed the module. </w:t>
      </w:r>
    </w:p>
    <w:p w14:paraId="1D657D8B" w14:textId="77777777" w:rsidR="00F71554" w:rsidRPr="00FF3072" w:rsidRDefault="00F71554" w:rsidP="00F71554">
      <w:pPr>
        <w:jc w:val="both"/>
        <w:rPr>
          <w:rFonts w:asciiTheme="minorHAnsi" w:hAnsiTheme="minorHAnsi" w:cstheme="minorHAnsi"/>
          <w:szCs w:val="22"/>
        </w:rPr>
      </w:pPr>
    </w:p>
    <w:p w14:paraId="598E06ED" w14:textId="77777777" w:rsidR="00F71554" w:rsidRPr="00FF3072" w:rsidRDefault="00F71554" w:rsidP="00F71554">
      <w:pPr>
        <w:pStyle w:val="ListParagraph"/>
        <w:numPr>
          <w:ilvl w:val="0"/>
          <w:numId w:val="1"/>
        </w:numPr>
        <w:rPr>
          <w:rFonts w:asciiTheme="minorHAnsi" w:hAnsiTheme="minorHAnsi" w:cstheme="minorHAnsi"/>
          <w:szCs w:val="22"/>
        </w:rPr>
      </w:pPr>
      <w:r w:rsidRPr="00FF3072">
        <w:rPr>
          <w:rFonts w:asciiTheme="minorHAnsi" w:hAnsiTheme="minorHAnsi" w:cstheme="minorHAnsi"/>
          <w:szCs w:val="22"/>
        </w:rPr>
        <w:t>In the event of a learner failing components of / this module, they will be required to submit a new individual repeat assignment which will be made available on Moodle to learners, and which must be submitted as per faculty instructions.</w:t>
      </w:r>
    </w:p>
    <w:p w14:paraId="38AC8C3D" w14:textId="77777777" w:rsidR="00F71554" w:rsidRPr="00FF3072" w:rsidRDefault="00F71554" w:rsidP="00F71554">
      <w:pPr>
        <w:pStyle w:val="ListParagraph"/>
        <w:numPr>
          <w:ilvl w:val="0"/>
          <w:numId w:val="1"/>
        </w:numPr>
        <w:rPr>
          <w:rFonts w:asciiTheme="minorHAnsi" w:hAnsiTheme="minorHAnsi" w:cstheme="minorHAnsi"/>
          <w:szCs w:val="22"/>
        </w:rPr>
      </w:pPr>
      <w:r w:rsidRPr="00FF3072">
        <w:rPr>
          <w:rFonts w:asciiTheme="minorHAnsi" w:hAnsiTheme="minorHAnsi" w:cstheme="minorHAnsi"/>
          <w:szCs w:val="22"/>
        </w:rPr>
        <w:t>In the event of a learner failing the group assessment element of this module, a new individual repeat assignment will be made available on Moodle to learners which must be submitted as per faculty instructions.</w:t>
      </w:r>
    </w:p>
    <w:p w14:paraId="4E8CC757" w14:textId="77777777" w:rsidR="00F71554" w:rsidRPr="00FF3072" w:rsidRDefault="00F71554" w:rsidP="00F71554">
      <w:pPr>
        <w:pStyle w:val="ListParagraph"/>
        <w:numPr>
          <w:ilvl w:val="0"/>
          <w:numId w:val="1"/>
        </w:numPr>
        <w:rPr>
          <w:rFonts w:asciiTheme="minorHAnsi" w:hAnsiTheme="minorHAnsi" w:cstheme="minorHAnsi"/>
          <w:szCs w:val="22"/>
        </w:rPr>
      </w:pPr>
      <w:r w:rsidRPr="00FF3072">
        <w:rPr>
          <w:rFonts w:asciiTheme="minorHAnsi" w:hAnsiTheme="minorHAnsi" w:cstheme="minorHAnsi"/>
          <w:szCs w:val="22"/>
        </w:rPr>
        <w:t xml:space="preserve">In the event of the learner failing the exam, learners will take the re-sit exam at the next available sitting, details of which will be made available to learners via Moodle. </w:t>
      </w:r>
    </w:p>
    <w:p w14:paraId="09C843E1" w14:textId="77777777" w:rsidR="00F71554" w:rsidRPr="00FF3072" w:rsidRDefault="00F71554" w:rsidP="00F71554">
      <w:pPr>
        <w:rPr>
          <w:rFonts w:asciiTheme="minorHAnsi" w:hAnsiTheme="minorHAnsi" w:cstheme="minorHAnsi"/>
          <w:szCs w:val="22"/>
        </w:rPr>
      </w:pPr>
    </w:p>
    <w:p w14:paraId="62E0B819" w14:textId="77777777" w:rsidR="00F71554" w:rsidRPr="00945B80" w:rsidRDefault="00F71554" w:rsidP="00F71554">
      <w:pPr>
        <w:pStyle w:val="Heading3"/>
        <w:rPr>
          <w:color w:val="000000" w:themeColor="text1"/>
        </w:rPr>
      </w:pPr>
      <w:r w:rsidRPr="00945B80">
        <w:rPr>
          <w:color w:val="000000" w:themeColor="text1"/>
        </w:rPr>
        <w:t>Sample assessment materials</w:t>
      </w:r>
    </w:p>
    <w:p w14:paraId="62037B1C" w14:textId="77777777" w:rsidR="00F71554" w:rsidRPr="00945B80" w:rsidRDefault="00F71554" w:rsidP="00F71554">
      <w:pPr>
        <w:rPr>
          <w:color w:val="000000" w:themeColor="text1"/>
          <w:szCs w:val="22"/>
        </w:rPr>
      </w:pPr>
      <w:r w:rsidRPr="00945B80">
        <w:rPr>
          <w:color w:val="000000" w:themeColor="text1"/>
          <w:szCs w:val="22"/>
        </w:rPr>
        <w:t>Please see sample assessment supplementary document.</w:t>
      </w:r>
    </w:p>
    <w:p w14:paraId="63D50B8D" w14:textId="4662B34D" w:rsidR="007F1D8E" w:rsidRDefault="007F1D8E" w:rsidP="00F71554"/>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93C"/>
    <w:multiLevelType w:val="hybridMultilevel"/>
    <w:tmpl w:val="86BECA86"/>
    <w:lvl w:ilvl="0" w:tplc="2766DE5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54"/>
    <w:rsid w:val="007F1D8E"/>
    <w:rsid w:val="00DE127D"/>
    <w:rsid w:val="00F715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35B7A7B"/>
  <w15:chartTrackingRefBased/>
  <w15:docId w15:val="{81D6466D-9106-024C-BF6F-7FE3705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54"/>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F71554"/>
    <w:pPr>
      <w:keepNext/>
      <w:keepLines/>
      <w:numPr>
        <w:numId w:val="2"/>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F71554"/>
    <w:pPr>
      <w:keepNext/>
      <w:numPr>
        <w:ilvl w:val="1"/>
        <w:numId w:val="2"/>
      </w:numPr>
      <w:outlineLvl w:val="1"/>
    </w:pPr>
    <w:rPr>
      <w:rFonts w:cs="Arial"/>
      <w:b/>
      <w:bCs/>
      <w:iCs/>
      <w:sz w:val="26"/>
      <w:szCs w:val="28"/>
    </w:rPr>
  </w:style>
  <w:style w:type="paragraph" w:styleId="Heading3">
    <w:name w:val="heading 3"/>
    <w:basedOn w:val="Normal"/>
    <w:next w:val="Normal"/>
    <w:link w:val="Heading3Char"/>
    <w:unhideWhenUsed/>
    <w:qFormat/>
    <w:rsid w:val="00F71554"/>
    <w:pPr>
      <w:keepNext/>
      <w:numPr>
        <w:ilvl w:val="2"/>
        <w:numId w:val="2"/>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F7155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155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155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155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7155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155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554"/>
    <w:rPr>
      <w:rFonts w:eastAsiaTheme="majorEastAsia" w:cstheme="majorBidi"/>
      <w:b/>
      <w:sz w:val="28"/>
      <w:szCs w:val="32"/>
      <w:lang w:eastAsia="ar-SA"/>
    </w:rPr>
  </w:style>
  <w:style w:type="character" w:customStyle="1" w:styleId="Heading2Char">
    <w:name w:val="Heading 2 Char"/>
    <w:basedOn w:val="DefaultParagraphFont"/>
    <w:link w:val="Heading2"/>
    <w:rsid w:val="00F71554"/>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F71554"/>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F71554"/>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F71554"/>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F71554"/>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F71554"/>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F71554"/>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F71554"/>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F71554"/>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71554"/>
    <w:pPr>
      <w:ind w:left="720"/>
      <w:contextualSpacing/>
    </w:pPr>
  </w:style>
  <w:style w:type="character" w:customStyle="1" w:styleId="ListParagraphChar">
    <w:name w:val="List Paragraph Char"/>
    <w:basedOn w:val="DefaultParagraphFont"/>
    <w:link w:val="ListParagraph"/>
    <w:uiPriority w:val="34"/>
    <w:qFormat/>
    <w:rsid w:val="00F71554"/>
    <w:rPr>
      <w:rFonts w:ascii="Calibri" w:eastAsia="Times New Roman" w:hAnsi="Calibri" w:cs="Times New Roman"/>
      <w:sz w:val="22"/>
      <w:lang w:eastAsia="ar-SA"/>
    </w:rPr>
  </w:style>
  <w:style w:type="paragraph" w:customStyle="1" w:styleId="AAValidation">
    <w:name w:val="AA__Validation"/>
    <w:basedOn w:val="Normal"/>
    <w:qFormat/>
    <w:rsid w:val="00F71554"/>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F71554"/>
  </w:style>
  <w:style w:type="character" w:customStyle="1" w:styleId="BodyTextChar">
    <w:name w:val="Body Text Char"/>
    <w:basedOn w:val="DefaultParagraphFont"/>
    <w:link w:val="BodyText"/>
    <w:rsid w:val="00F71554"/>
    <w:rPr>
      <w:rFonts w:ascii="Calibri" w:eastAsia="Times New Roman" w:hAnsi="Calibri" w:cs="Times New Roman"/>
      <w:sz w:val="22"/>
      <w:lang w:eastAsia="ar-SA"/>
    </w:rPr>
  </w:style>
  <w:style w:type="paragraph" w:styleId="NormalWeb">
    <w:name w:val="Normal (Web)"/>
    <w:basedOn w:val="Normal"/>
    <w:uiPriority w:val="99"/>
    <w:unhideWhenUsed/>
    <w:rsid w:val="00F71554"/>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2021-08-06T15:11:00Z</dcterms:created>
  <dcterms:modified xsi:type="dcterms:W3CDTF">2021-08-06T15:12:00Z</dcterms:modified>
</cp:coreProperties>
</file>